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CD" w:rsidRPr="006B49CD" w:rsidRDefault="000209A4" w:rsidP="00BF51DB">
      <w:pPr>
        <w:contextualSpacing/>
        <w:jc w:val="center"/>
        <w:rPr>
          <w:rFonts w:ascii="Times New Roman" w:hAnsi="Times New Roman" w:cs="Times New Roman"/>
          <w:b/>
          <w:sz w:val="24"/>
          <w:szCs w:val="24"/>
        </w:rPr>
      </w:pPr>
      <w:r>
        <w:rPr>
          <w:rFonts w:ascii="Times New Roman" w:hAnsi="Times New Roman" w:cs="Times New Roman"/>
          <w:b/>
          <w:sz w:val="24"/>
          <w:szCs w:val="24"/>
        </w:rPr>
        <w:t>Tracking and Its Relationship to High School Dropouts</w:t>
      </w:r>
    </w:p>
    <w:p w:rsidR="006B49CD" w:rsidRPr="006B49CD" w:rsidRDefault="006B49CD" w:rsidP="00BF51DB">
      <w:pPr>
        <w:contextualSpacing/>
        <w:jc w:val="center"/>
        <w:rPr>
          <w:rFonts w:ascii="Times New Roman" w:hAnsi="Times New Roman" w:cs="Times New Roman"/>
          <w:b/>
          <w:sz w:val="24"/>
          <w:szCs w:val="24"/>
        </w:rPr>
      </w:pPr>
      <w:r w:rsidRPr="006B49CD">
        <w:rPr>
          <w:rFonts w:ascii="Times New Roman" w:hAnsi="Times New Roman" w:cs="Times New Roman"/>
          <w:b/>
          <w:sz w:val="24"/>
          <w:szCs w:val="24"/>
        </w:rPr>
        <w:t>Mollie Johnson</w:t>
      </w:r>
    </w:p>
    <w:p w:rsidR="006B49CD" w:rsidRPr="006B49CD" w:rsidRDefault="006B49CD" w:rsidP="00BF51DB">
      <w:pPr>
        <w:contextualSpacing/>
        <w:jc w:val="center"/>
        <w:rPr>
          <w:rFonts w:ascii="Times New Roman" w:hAnsi="Times New Roman" w:cs="Times New Roman"/>
          <w:b/>
          <w:sz w:val="24"/>
          <w:szCs w:val="24"/>
        </w:rPr>
      </w:pPr>
      <w:r w:rsidRPr="006B49CD">
        <w:rPr>
          <w:rFonts w:ascii="Times New Roman" w:hAnsi="Times New Roman" w:cs="Times New Roman"/>
          <w:b/>
          <w:sz w:val="24"/>
          <w:szCs w:val="24"/>
        </w:rPr>
        <w:t>Vanderbilt University</w:t>
      </w:r>
    </w:p>
    <w:p w:rsidR="006B49CD" w:rsidRPr="006B49CD" w:rsidRDefault="006B49CD" w:rsidP="00BF51DB">
      <w:pPr>
        <w:contextualSpacing/>
        <w:jc w:val="center"/>
        <w:rPr>
          <w:rFonts w:ascii="Times New Roman" w:hAnsi="Times New Roman" w:cs="Times New Roman"/>
          <w:b/>
          <w:sz w:val="24"/>
          <w:szCs w:val="24"/>
        </w:rPr>
      </w:pPr>
      <w:r w:rsidRPr="006B49CD">
        <w:rPr>
          <w:rFonts w:ascii="Times New Roman" w:hAnsi="Times New Roman" w:cs="Times New Roman"/>
          <w:b/>
          <w:sz w:val="24"/>
          <w:szCs w:val="24"/>
        </w:rPr>
        <w:t>Summer 2010</w:t>
      </w:r>
    </w:p>
    <w:p w:rsidR="006B49CD" w:rsidRDefault="006B49CD" w:rsidP="00BF51DB">
      <w:pPr>
        <w:contextualSpacing/>
        <w:jc w:val="center"/>
        <w:rPr>
          <w:rFonts w:ascii="Times New Roman" w:hAnsi="Times New Roman" w:cs="Times New Roman"/>
          <w:sz w:val="24"/>
          <w:szCs w:val="24"/>
        </w:rPr>
      </w:pPr>
    </w:p>
    <w:p w:rsidR="00624A22" w:rsidRPr="00E82738" w:rsidRDefault="006B49CD" w:rsidP="00A808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24A22" w:rsidRPr="00E82738">
        <w:rPr>
          <w:rFonts w:ascii="Times New Roman" w:hAnsi="Times New Roman" w:cs="Times New Roman"/>
          <w:sz w:val="24"/>
          <w:szCs w:val="24"/>
        </w:rPr>
        <w:t xml:space="preserve">Schools are important agents of socialization and social stratification in today’s society and the educational policies, practices, and forms of organization that are intended to raise levels of school achievement often lead to, and promote, educational stratification. One of these questionable practices is academic tracking, the system of assigning high school students to different curricular tracks according to their abilities. Some see tracking as a necessary practice to provide appropriate opportunities for learning in a diverse population, while others see it as a system for maintaining social inequality in a stratified society. In order to discuss tracking, Gamoran and Mare (1989) argue that one must distinguish between the two effects, or consequences, of tracking: effects on educational productivity and effects on educational inequality. They distinguish productivity as raising or lowering average outcomes, while labeling inequality </w:t>
      </w:r>
      <w:r w:rsidR="00DF5542" w:rsidRPr="00E82738">
        <w:rPr>
          <w:rFonts w:ascii="Times New Roman" w:hAnsi="Times New Roman" w:cs="Times New Roman"/>
          <w:sz w:val="24"/>
          <w:szCs w:val="24"/>
        </w:rPr>
        <w:t>as the increase or reduction in how outcomes are dispersed, both over</w:t>
      </w:r>
      <w:r w:rsidR="00BF51DB">
        <w:rPr>
          <w:rFonts w:ascii="Times New Roman" w:hAnsi="Times New Roman" w:cs="Times New Roman"/>
          <w:sz w:val="24"/>
          <w:szCs w:val="24"/>
        </w:rPr>
        <w:t xml:space="preserve">all and among </w:t>
      </w:r>
      <w:r w:rsidR="00DF5542" w:rsidRPr="00E82738">
        <w:rPr>
          <w:rFonts w:ascii="Times New Roman" w:hAnsi="Times New Roman" w:cs="Times New Roman"/>
          <w:sz w:val="24"/>
          <w:szCs w:val="24"/>
        </w:rPr>
        <w:t>groups</w:t>
      </w:r>
      <w:r w:rsidR="00BF51DB">
        <w:rPr>
          <w:rFonts w:ascii="Times New Roman" w:hAnsi="Times New Roman" w:cs="Times New Roman"/>
          <w:sz w:val="24"/>
          <w:szCs w:val="24"/>
        </w:rPr>
        <w:t xml:space="preserve"> of students</w:t>
      </w:r>
      <w:r w:rsidR="00DF5542" w:rsidRPr="00E82738">
        <w:rPr>
          <w:rFonts w:ascii="Times New Roman" w:hAnsi="Times New Roman" w:cs="Times New Roman"/>
          <w:sz w:val="24"/>
          <w:szCs w:val="24"/>
        </w:rPr>
        <w:t xml:space="preserve">. </w:t>
      </w:r>
      <w:r w:rsidR="00984DE0" w:rsidRPr="00E82738">
        <w:rPr>
          <w:rFonts w:ascii="Times New Roman" w:hAnsi="Times New Roman" w:cs="Times New Roman"/>
          <w:sz w:val="24"/>
          <w:szCs w:val="24"/>
        </w:rPr>
        <w:t xml:space="preserve">The inequality piece is the most troubling, as it is the one that has the potential to either afford a student all the possibilities he or she deserves or prevent that student from reaching his or her true potential. The inequality piece also plays into the persistence of the achievement gap in the United States. </w:t>
      </w:r>
      <w:r w:rsidR="006F042A" w:rsidRPr="00E82738">
        <w:rPr>
          <w:rFonts w:ascii="Times New Roman" w:hAnsi="Times New Roman" w:cs="Times New Roman"/>
          <w:sz w:val="24"/>
          <w:szCs w:val="24"/>
        </w:rPr>
        <w:t xml:space="preserve">Not only does the practice of tracking adversely affect the educational experiences of the students who are subjected to it, but those adverse effects tend to fall on the shoulders of low-income and students of color, who also happen to be the groups that suffer from the highest school dropout rates in the nation. This review of the literature aims to identify and explore the practice of tracking, why it tends to target certain groups of students, the effects it can have on students’ educational experiences and careers, and how those effects impact urban communities on a larger scale. </w:t>
      </w:r>
    </w:p>
    <w:p w:rsidR="00A468F6" w:rsidRPr="00E82738" w:rsidRDefault="006F042A"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lastRenderedPageBreak/>
        <w:tab/>
        <w:t xml:space="preserve">Schools use tracking or ability grouping to accommodate instruction to meet the needs, interests, and abilities of a diverse population. The assumption that students will learn best when the instructional content is well matched to their current knowledge and abilities </w:t>
      </w:r>
      <w:r w:rsidR="00A468F6" w:rsidRPr="00E82738">
        <w:rPr>
          <w:rFonts w:ascii="Times New Roman" w:hAnsi="Times New Roman" w:cs="Times New Roman"/>
          <w:sz w:val="24"/>
          <w:szCs w:val="24"/>
        </w:rPr>
        <w:t xml:space="preserve">“requires,” some would argue, </w:t>
      </w:r>
      <w:r w:rsidRPr="00E82738">
        <w:rPr>
          <w:rFonts w:ascii="Times New Roman" w:hAnsi="Times New Roman" w:cs="Times New Roman"/>
          <w:sz w:val="24"/>
          <w:szCs w:val="24"/>
        </w:rPr>
        <w:t xml:space="preserve">dividing students into homogeneous learning groups to have an effective instructional program. Theoretically, teachers can offer homogeneous groups lessons that no student will find too hard or too easy, thereby maximizing each student's motivation and learning. While high school students are usually assigned to academic, general, or vocational tracks, they are also often assigned to separate ability-grouped courses within the curriculum tracks (e.g., honors or advanced placement, regular, and remedial courses). The arguments against tracking usually focus on the findings which reveal that tracking leads to unequal educational opportunities by distributing formal and informal educational resources unequally to different students (Darling-Hammond, 1989). Critics of tracking point out that the lower track classrooms are usually assigned the least experienced teachers even though they enroll the students with the greatest needs and who may be the most challenging to teach. Indeed, many districts and schools allow their most senior teachers to choose the tracks they wish to teach, which can result in weaker learning environments for the lowest tracks. Other critics describe a cumulative process throughout the grades that actually widens the gap in aspirations and achievement between students in the top and bottom tracks over time (Oakes, 1985). Because the learning environments are weaker in the lower tracks, a student who is first assigned to a lower-track class has an even poorer chance to move up to a higher level at the next grade level. Thus, the effects of tracking produce slower and slower rates of learning and lower and lower levels of motivation for those at the bottom and smaller and smaller chances of receiving better track assignments. Numerous case studies also show that the lower track classes are often stigmatized </w:t>
      </w:r>
      <w:r w:rsidRPr="00E82738">
        <w:rPr>
          <w:rFonts w:ascii="Times New Roman" w:hAnsi="Times New Roman" w:cs="Times New Roman"/>
          <w:sz w:val="24"/>
          <w:szCs w:val="24"/>
        </w:rPr>
        <w:lastRenderedPageBreak/>
        <w:t>by a general feeling that their students are not capable learners and cannot be expected to master the same kinds of skills that are demanded of other classes. When such negative images are shared by teachers and students in lower track classes, certain instructional consequences follow: fewer curriculum units are covered, the pace of instruction is slower, fewer demands are made for learning higher order thinking skills, and test and homework requirements are taken less seriously (Oakes, 1985).</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t>Among African American youth and other young people in our society, educa</w:t>
      </w:r>
      <w:r w:rsidR="00547CA4">
        <w:rPr>
          <w:rFonts w:ascii="Times New Roman" w:hAnsi="Times New Roman" w:cs="Times New Roman"/>
          <w:sz w:val="24"/>
          <w:szCs w:val="24"/>
        </w:rPr>
        <w:t>tional aspirations – the foundation</w:t>
      </w:r>
      <w:r w:rsidRPr="00E82738">
        <w:rPr>
          <w:rFonts w:ascii="Times New Roman" w:hAnsi="Times New Roman" w:cs="Times New Roman"/>
          <w:sz w:val="24"/>
          <w:szCs w:val="24"/>
        </w:rPr>
        <w:t xml:space="preserve"> of future educational and occupational attainment – are developed in large measure through their experiences in schools. Schools are the primary institution in which educational socialization occurs, yet schools have failed to provide even basic opportunities for the development of literacy, social skills</w:t>
      </w:r>
      <w:r w:rsidR="00547CA4">
        <w:rPr>
          <w:rFonts w:ascii="Times New Roman" w:hAnsi="Times New Roman" w:cs="Times New Roman"/>
          <w:sz w:val="24"/>
          <w:szCs w:val="24"/>
        </w:rPr>
        <w:t xml:space="preserve">, and educational aspirations for far too many of the students they </w:t>
      </w:r>
      <w:r w:rsidRPr="00E82738">
        <w:rPr>
          <w:rFonts w:ascii="Times New Roman" w:hAnsi="Times New Roman" w:cs="Times New Roman"/>
          <w:sz w:val="24"/>
          <w:szCs w:val="24"/>
        </w:rPr>
        <w:t>serve, especially students of color. Although American public education is based on a common school ideology that purports to promote equal access to all learners, widespread and entrenched patterns of tracking and ability grouping in our nation's schools often result in unequal classroom learning environments and opportunities for students. If students primarily learn the knowledge and values they are taught or to which they are exposed, then these differentiated, in-school learning opportunities have important implications for young people's educational aspira</w:t>
      </w:r>
      <w:r w:rsidR="00547CA4">
        <w:rPr>
          <w:rFonts w:ascii="Times New Roman" w:hAnsi="Times New Roman" w:cs="Times New Roman"/>
          <w:sz w:val="24"/>
          <w:szCs w:val="24"/>
        </w:rPr>
        <w:t>tions and subsequent attainment</w:t>
      </w:r>
      <w:r w:rsidRPr="00E82738">
        <w:rPr>
          <w:rFonts w:ascii="Times New Roman" w:hAnsi="Times New Roman" w:cs="Times New Roman"/>
          <w:sz w:val="24"/>
          <w:szCs w:val="24"/>
        </w:rPr>
        <w:t xml:space="preserve">. Such differences not only imply different learning outcomes, they may also lead to differences among students in motivation to learn and attachment to school. Studies of tracking and ability grouping have called attention to the potentially harmful effects of these practices on African American and low-income racial and ethnic subgroup students, who are often overrepresented among the low tracks and classes (Oakes, 1985). </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lastRenderedPageBreak/>
        <w:tab/>
      </w:r>
      <w:r w:rsidR="004B0D37" w:rsidRPr="00E82738">
        <w:rPr>
          <w:rFonts w:ascii="Times New Roman" w:hAnsi="Times New Roman" w:cs="Times New Roman"/>
          <w:sz w:val="24"/>
          <w:szCs w:val="24"/>
        </w:rPr>
        <w:t>The effect of tracking on the achievement of Afri</w:t>
      </w:r>
      <w:r w:rsidR="00547CA4">
        <w:rPr>
          <w:rFonts w:ascii="Times New Roman" w:hAnsi="Times New Roman" w:cs="Times New Roman"/>
          <w:sz w:val="24"/>
          <w:szCs w:val="24"/>
        </w:rPr>
        <w:t xml:space="preserve">can American students is generally </w:t>
      </w:r>
      <w:r w:rsidR="004B0D37" w:rsidRPr="00E82738">
        <w:rPr>
          <w:rFonts w:ascii="Times New Roman" w:hAnsi="Times New Roman" w:cs="Times New Roman"/>
          <w:sz w:val="24"/>
          <w:szCs w:val="24"/>
        </w:rPr>
        <w:t>perceived to be negative (Braddock and Dawkins,</w:t>
      </w:r>
      <w:r w:rsidR="00547CA4">
        <w:rPr>
          <w:rFonts w:ascii="Times New Roman" w:hAnsi="Times New Roman" w:cs="Times New Roman"/>
          <w:sz w:val="24"/>
          <w:szCs w:val="24"/>
        </w:rPr>
        <w:t xml:space="preserve"> 1993; Oakes and Guiton, 1995), as </w:t>
      </w:r>
      <w:r w:rsidR="004B0D37" w:rsidRPr="00E82738">
        <w:rPr>
          <w:rFonts w:ascii="Times New Roman" w:hAnsi="Times New Roman" w:cs="Times New Roman"/>
          <w:sz w:val="24"/>
          <w:szCs w:val="24"/>
        </w:rPr>
        <w:t xml:space="preserve">African American students tend to be located disproportionately in low-ability tracks that provide fewer challenging learning opportunities than average or accelerated tracks. Braddock and Dawkins (1993) found that eighth graders’ plans to enroll in high school college preparatory classes differed markedly by the ability level of </w:t>
      </w:r>
      <w:r w:rsidR="00547CA4">
        <w:rPr>
          <w:rFonts w:ascii="Times New Roman" w:hAnsi="Times New Roman" w:cs="Times New Roman"/>
          <w:sz w:val="24"/>
          <w:szCs w:val="24"/>
        </w:rPr>
        <w:t xml:space="preserve">their current classes even when accounting for </w:t>
      </w:r>
      <w:r w:rsidR="004B0D37" w:rsidRPr="00E82738">
        <w:rPr>
          <w:rFonts w:ascii="Times New Roman" w:hAnsi="Times New Roman" w:cs="Times New Roman"/>
          <w:sz w:val="24"/>
          <w:szCs w:val="24"/>
        </w:rPr>
        <w:t>socioeconomic</w:t>
      </w:r>
      <w:r w:rsidR="00547CA4">
        <w:rPr>
          <w:rFonts w:ascii="Times New Roman" w:hAnsi="Times New Roman" w:cs="Times New Roman"/>
          <w:sz w:val="24"/>
          <w:szCs w:val="24"/>
        </w:rPr>
        <w:t xml:space="preserve"> status and prior achievement</w:t>
      </w:r>
      <w:r w:rsidR="004B0D37" w:rsidRPr="00E82738">
        <w:rPr>
          <w:rFonts w:ascii="Times New Roman" w:hAnsi="Times New Roman" w:cs="Times New Roman"/>
          <w:sz w:val="24"/>
          <w:szCs w:val="24"/>
        </w:rPr>
        <w:t xml:space="preserve">. They also found that track arrangements impact students’ future educational opportunities. Oakes and Guiton (1995) suggest that tracking decisions are shaped by the following: the way schools view students’ abilities, motivation, and aspirations (as being fixed characteristics); curriculum that works to maintain, not alter, student characteristics; curriculum tailored to accommodate </w:t>
      </w:r>
      <w:r w:rsidR="005D323F" w:rsidRPr="00E82738">
        <w:rPr>
          <w:rFonts w:ascii="Times New Roman" w:hAnsi="Times New Roman" w:cs="Times New Roman"/>
          <w:sz w:val="24"/>
          <w:szCs w:val="24"/>
        </w:rPr>
        <w:t>high-achieving students; and the way race, ethnicity, and social class signal ability and motivation. They found that differences in course participation flowed, in large part, from educators’ perceptions about race and social class differences in academic abilities and motivation. Schools rarely pressed African American or Latino students to stretch beyond their own or others’</w:t>
      </w:r>
      <w:r w:rsidR="00D668CE" w:rsidRPr="00E82738">
        <w:rPr>
          <w:rFonts w:ascii="Times New Roman" w:hAnsi="Times New Roman" w:cs="Times New Roman"/>
          <w:sz w:val="24"/>
          <w:szCs w:val="24"/>
        </w:rPr>
        <w:t xml:space="preserve"> low expectations. Weinstein, Madison, and Kuklinski </w:t>
      </w:r>
      <w:r w:rsidR="005D323F" w:rsidRPr="00E82738">
        <w:rPr>
          <w:rFonts w:ascii="Times New Roman" w:hAnsi="Times New Roman" w:cs="Times New Roman"/>
          <w:sz w:val="24"/>
          <w:szCs w:val="24"/>
        </w:rPr>
        <w:t xml:space="preserve">(1995) found that perceived deficits in students and lack of support for mixed ability teaching were among the factors that prevented the raising of expectations in schooling. </w:t>
      </w:r>
      <w:r w:rsidR="000F4A7A" w:rsidRPr="00E82738">
        <w:rPr>
          <w:rFonts w:ascii="Times New Roman" w:hAnsi="Times New Roman" w:cs="Times New Roman"/>
          <w:sz w:val="24"/>
          <w:szCs w:val="24"/>
        </w:rPr>
        <w:t>The practice of tracking places limitations on the potential of many capable students who experience early frustration, resignation to inferior curricula, and low teacher expectations (Wheelock, 1992) and too often, these practices account for students</w:t>
      </w:r>
      <w:r w:rsidR="00547CA4">
        <w:rPr>
          <w:rFonts w:ascii="Times New Roman" w:hAnsi="Times New Roman" w:cs="Times New Roman"/>
          <w:sz w:val="24"/>
          <w:szCs w:val="24"/>
        </w:rPr>
        <w:t xml:space="preserve"> of color</w:t>
      </w:r>
      <w:r w:rsidR="000F4A7A" w:rsidRPr="00E82738">
        <w:rPr>
          <w:rFonts w:ascii="Times New Roman" w:hAnsi="Times New Roman" w:cs="Times New Roman"/>
          <w:sz w:val="24"/>
          <w:szCs w:val="24"/>
        </w:rPr>
        <w:t xml:space="preserve"> dropping out of school (Gill, 1991; Kunjufu, 1993; Tribble, 1992). </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r>
      <w:r w:rsidR="002470E3" w:rsidRPr="00E82738">
        <w:rPr>
          <w:rFonts w:ascii="Times New Roman" w:hAnsi="Times New Roman" w:cs="Times New Roman"/>
          <w:sz w:val="24"/>
          <w:szCs w:val="24"/>
        </w:rPr>
        <w:t>Using the data from the first follow up study of the National Educational Longitudinal Study of 1988, Braddock and Dawkins (1993) uncover</w:t>
      </w:r>
      <w:r w:rsidR="00CC1E0A" w:rsidRPr="00E82738">
        <w:rPr>
          <w:rFonts w:ascii="Times New Roman" w:hAnsi="Times New Roman" w:cs="Times New Roman"/>
          <w:sz w:val="24"/>
          <w:szCs w:val="24"/>
        </w:rPr>
        <w:t xml:space="preserve"> patterns of high</w:t>
      </w:r>
      <w:r w:rsidR="002470E3" w:rsidRPr="00E82738">
        <w:rPr>
          <w:rFonts w:ascii="Times New Roman" w:hAnsi="Times New Roman" w:cs="Times New Roman"/>
          <w:sz w:val="24"/>
          <w:szCs w:val="24"/>
        </w:rPr>
        <w:t xml:space="preserve"> school curriculum track </w:t>
      </w:r>
      <w:r w:rsidR="002470E3" w:rsidRPr="00E82738">
        <w:rPr>
          <w:rFonts w:ascii="Times New Roman" w:hAnsi="Times New Roman" w:cs="Times New Roman"/>
          <w:sz w:val="24"/>
          <w:szCs w:val="24"/>
        </w:rPr>
        <w:lastRenderedPageBreak/>
        <w:t>place</w:t>
      </w:r>
      <w:r w:rsidR="00CC1E0A" w:rsidRPr="00E82738">
        <w:rPr>
          <w:rFonts w:ascii="Times New Roman" w:hAnsi="Times New Roman" w:cs="Times New Roman"/>
          <w:sz w:val="24"/>
          <w:szCs w:val="24"/>
        </w:rPr>
        <w:t xml:space="preserve">ments for African American, Asian American, Latino, American Indian, and </w:t>
      </w:r>
      <w:r w:rsidR="002470E3" w:rsidRPr="00E82738">
        <w:rPr>
          <w:rFonts w:ascii="Times New Roman" w:hAnsi="Times New Roman" w:cs="Times New Roman"/>
          <w:sz w:val="24"/>
          <w:szCs w:val="24"/>
        </w:rPr>
        <w:t>White tenth-</w:t>
      </w:r>
      <w:r w:rsidR="000E4ED4" w:rsidRPr="00E82738">
        <w:rPr>
          <w:rFonts w:ascii="Times New Roman" w:hAnsi="Times New Roman" w:cs="Times New Roman"/>
          <w:sz w:val="24"/>
          <w:szCs w:val="24"/>
        </w:rPr>
        <w:t>grade students:</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r>
      <w:r w:rsidR="000E4ED4" w:rsidRPr="007C4204">
        <w:rPr>
          <w:rFonts w:ascii="Times New Roman" w:hAnsi="Times New Roman" w:cs="Times New Roman"/>
          <w:sz w:val="24"/>
          <w:szCs w:val="24"/>
        </w:rPr>
        <w:t>African American</w:t>
      </w:r>
      <w:r w:rsidR="000E4ED4" w:rsidRPr="00E82738">
        <w:rPr>
          <w:rFonts w:ascii="Times New Roman" w:hAnsi="Times New Roman" w:cs="Times New Roman"/>
          <w:sz w:val="24"/>
          <w:szCs w:val="24"/>
        </w:rPr>
        <w:t xml:space="preserve">. In 1990, </w:t>
      </w:r>
      <w:r w:rsidR="00CC1E0A" w:rsidRPr="00E82738">
        <w:rPr>
          <w:rFonts w:ascii="Times New Roman" w:hAnsi="Times New Roman" w:cs="Times New Roman"/>
          <w:sz w:val="24"/>
          <w:szCs w:val="24"/>
        </w:rPr>
        <w:t xml:space="preserve">32% of African American tenth-grade students </w:t>
      </w:r>
      <w:r w:rsidR="000E4ED4" w:rsidRPr="00E82738">
        <w:rPr>
          <w:rFonts w:ascii="Times New Roman" w:hAnsi="Times New Roman" w:cs="Times New Roman"/>
          <w:sz w:val="24"/>
          <w:szCs w:val="24"/>
        </w:rPr>
        <w:t>were enrolled in academic pro</w:t>
      </w:r>
      <w:r w:rsidR="00CC1E0A" w:rsidRPr="00E82738">
        <w:rPr>
          <w:rFonts w:ascii="Times New Roman" w:hAnsi="Times New Roman" w:cs="Times New Roman"/>
          <w:sz w:val="24"/>
          <w:szCs w:val="24"/>
        </w:rPr>
        <w:t xml:space="preserve">grams compared to 39% of </w:t>
      </w:r>
      <w:r w:rsidR="000E4ED4" w:rsidRPr="00E82738">
        <w:rPr>
          <w:rFonts w:ascii="Times New Roman" w:hAnsi="Times New Roman" w:cs="Times New Roman"/>
          <w:sz w:val="24"/>
          <w:szCs w:val="24"/>
        </w:rPr>
        <w:t>White sophomores;</w:t>
      </w:r>
      <w:r w:rsidR="00CC1E0A" w:rsidRPr="00E82738">
        <w:rPr>
          <w:rFonts w:ascii="Times New Roman" w:hAnsi="Times New Roman" w:cs="Times New Roman"/>
          <w:sz w:val="24"/>
          <w:szCs w:val="24"/>
        </w:rPr>
        <w:t xml:space="preserve"> </w:t>
      </w:r>
      <w:r w:rsidR="000E4ED4" w:rsidRPr="00E82738">
        <w:rPr>
          <w:rFonts w:ascii="Times New Roman" w:hAnsi="Times New Roman" w:cs="Times New Roman"/>
          <w:sz w:val="24"/>
          <w:szCs w:val="24"/>
        </w:rPr>
        <w:t>44%</w:t>
      </w:r>
      <w:r w:rsidR="00CC1E0A" w:rsidRPr="00E82738">
        <w:rPr>
          <w:rFonts w:ascii="Times New Roman" w:hAnsi="Times New Roman" w:cs="Times New Roman"/>
          <w:sz w:val="24"/>
          <w:szCs w:val="24"/>
        </w:rPr>
        <w:t xml:space="preserve"> were in general education programs versus 52% of </w:t>
      </w:r>
      <w:r w:rsidR="000E4ED4" w:rsidRPr="00E82738">
        <w:rPr>
          <w:rFonts w:ascii="Times New Roman" w:hAnsi="Times New Roman" w:cs="Times New Roman"/>
          <w:sz w:val="24"/>
          <w:szCs w:val="24"/>
        </w:rPr>
        <w:t>Whites</w:t>
      </w:r>
      <w:r w:rsidR="00CC1E0A" w:rsidRPr="00E82738">
        <w:rPr>
          <w:rFonts w:ascii="Times New Roman" w:hAnsi="Times New Roman" w:cs="Times New Roman"/>
          <w:sz w:val="24"/>
          <w:szCs w:val="24"/>
        </w:rPr>
        <w:t>; and 24% were enrolled in vocational education p</w:t>
      </w:r>
      <w:r w:rsidR="000E4ED4" w:rsidRPr="00E82738">
        <w:rPr>
          <w:rFonts w:ascii="Times New Roman" w:hAnsi="Times New Roman" w:cs="Times New Roman"/>
          <w:sz w:val="24"/>
          <w:szCs w:val="24"/>
        </w:rPr>
        <w:t>rograms compared to 10% of White</w:t>
      </w:r>
      <w:r w:rsidR="00CC1E0A" w:rsidRPr="00E82738">
        <w:rPr>
          <w:rFonts w:ascii="Times New Roman" w:hAnsi="Times New Roman" w:cs="Times New Roman"/>
          <w:sz w:val="24"/>
          <w:szCs w:val="24"/>
        </w:rPr>
        <w:t xml:space="preserve"> sophomores. Th</w:t>
      </w:r>
      <w:r w:rsidR="000E4ED4" w:rsidRPr="00E82738">
        <w:rPr>
          <w:rFonts w:ascii="Times New Roman" w:hAnsi="Times New Roman" w:cs="Times New Roman"/>
          <w:sz w:val="24"/>
          <w:szCs w:val="24"/>
        </w:rPr>
        <w:t>erefore</w:t>
      </w:r>
      <w:r w:rsidR="00CC1E0A" w:rsidRPr="00E82738">
        <w:rPr>
          <w:rFonts w:ascii="Times New Roman" w:hAnsi="Times New Roman" w:cs="Times New Roman"/>
          <w:sz w:val="24"/>
          <w:szCs w:val="24"/>
        </w:rPr>
        <w:t>, African American stud</w:t>
      </w:r>
      <w:r w:rsidR="000E4ED4" w:rsidRPr="00E82738">
        <w:rPr>
          <w:rFonts w:ascii="Times New Roman" w:hAnsi="Times New Roman" w:cs="Times New Roman"/>
          <w:sz w:val="24"/>
          <w:szCs w:val="24"/>
        </w:rPr>
        <w:t>ents were significantly overre</w:t>
      </w:r>
      <w:r w:rsidR="00CC1E0A" w:rsidRPr="00E82738">
        <w:rPr>
          <w:rFonts w:ascii="Times New Roman" w:hAnsi="Times New Roman" w:cs="Times New Roman"/>
          <w:sz w:val="24"/>
          <w:szCs w:val="24"/>
        </w:rPr>
        <w:t>presented in the vocational education trac</w:t>
      </w:r>
      <w:r w:rsidR="000E4ED4" w:rsidRPr="00E82738">
        <w:rPr>
          <w:rFonts w:ascii="Times New Roman" w:hAnsi="Times New Roman" w:cs="Times New Roman"/>
          <w:sz w:val="24"/>
          <w:szCs w:val="24"/>
        </w:rPr>
        <w:t>k and significantly underrepre</w:t>
      </w:r>
      <w:r w:rsidR="00CC1E0A" w:rsidRPr="00E82738">
        <w:rPr>
          <w:rFonts w:ascii="Times New Roman" w:hAnsi="Times New Roman" w:cs="Times New Roman"/>
          <w:sz w:val="24"/>
          <w:szCs w:val="24"/>
        </w:rPr>
        <w:t xml:space="preserve">sented in the academic and general program tracks compared to </w:t>
      </w:r>
      <w:r w:rsidR="000E4ED4" w:rsidRPr="00E82738">
        <w:rPr>
          <w:rFonts w:ascii="Times New Roman" w:hAnsi="Times New Roman" w:cs="Times New Roman"/>
          <w:sz w:val="24"/>
          <w:szCs w:val="24"/>
        </w:rPr>
        <w:t>White</w:t>
      </w:r>
      <w:r w:rsidR="00CC1E0A" w:rsidRPr="00E82738">
        <w:rPr>
          <w:rFonts w:ascii="Times New Roman" w:hAnsi="Times New Roman" w:cs="Times New Roman"/>
          <w:sz w:val="24"/>
          <w:szCs w:val="24"/>
        </w:rPr>
        <w:t xml:space="preserve"> tenth graders. </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r>
      <w:r w:rsidR="000E4ED4" w:rsidRPr="007C4204">
        <w:rPr>
          <w:rFonts w:ascii="Times New Roman" w:hAnsi="Times New Roman" w:cs="Times New Roman"/>
          <w:sz w:val="24"/>
          <w:szCs w:val="24"/>
        </w:rPr>
        <w:t>Latino</w:t>
      </w:r>
      <w:r w:rsidR="00CC1E0A" w:rsidRPr="007C4204">
        <w:rPr>
          <w:rFonts w:ascii="Times New Roman" w:hAnsi="Times New Roman" w:cs="Times New Roman"/>
          <w:sz w:val="24"/>
          <w:szCs w:val="24"/>
        </w:rPr>
        <w:t>.</w:t>
      </w:r>
      <w:r w:rsidR="00CC1E0A" w:rsidRPr="00E82738">
        <w:rPr>
          <w:rFonts w:ascii="Times New Roman" w:hAnsi="Times New Roman" w:cs="Times New Roman"/>
          <w:sz w:val="24"/>
          <w:szCs w:val="24"/>
        </w:rPr>
        <w:t xml:space="preserve"> In 1990, 30% of Latino tenth-grade students were enrolled in academic programs compared to 39% of </w:t>
      </w:r>
      <w:r w:rsidR="000E4ED4" w:rsidRPr="00E82738">
        <w:rPr>
          <w:rFonts w:ascii="Times New Roman" w:hAnsi="Times New Roman" w:cs="Times New Roman"/>
          <w:sz w:val="24"/>
          <w:szCs w:val="24"/>
        </w:rPr>
        <w:t xml:space="preserve">White </w:t>
      </w:r>
      <w:r w:rsidR="00827210" w:rsidRPr="00E82738">
        <w:rPr>
          <w:rFonts w:ascii="Times New Roman" w:hAnsi="Times New Roman" w:cs="Times New Roman"/>
          <w:sz w:val="24"/>
          <w:szCs w:val="24"/>
        </w:rPr>
        <w:t xml:space="preserve">sophomores; </w:t>
      </w:r>
      <w:r w:rsidR="00CC1E0A" w:rsidRPr="00E82738">
        <w:rPr>
          <w:rFonts w:ascii="Times New Roman" w:hAnsi="Times New Roman" w:cs="Times New Roman"/>
          <w:sz w:val="24"/>
          <w:szCs w:val="24"/>
        </w:rPr>
        <w:t xml:space="preserve">54% were in general education programs versus 52% of </w:t>
      </w:r>
      <w:r w:rsidR="000E4ED4" w:rsidRPr="00E82738">
        <w:rPr>
          <w:rFonts w:ascii="Times New Roman" w:hAnsi="Times New Roman" w:cs="Times New Roman"/>
          <w:sz w:val="24"/>
          <w:szCs w:val="24"/>
        </w:rPr>
        <w:t>Whites</w:t>
      </w:r>
      <w:r w:rsidR="00827210" w:rsidRPr="00E82738">
        <w:rPr>
          <w:rFonts w:ascii="Times New Roman" w:hAnsi="Times New Roman" w:cs="Times New Roman"/>
          <w:sz w:val="24"/>
          <w:szCs w:val="24"/>
        </w:rPr>
        <w:t>; and 16%</w:t>
      </w:r>
      <w:r w:rsidR="00CC1E0A" w:rsidRPr="00E82738">
        <w:rPr>
          <w:rFonts w:ascii="Times New Roman" w:hAnsi="Times New Roman" w:cs="Times New Roman"/>
          <w:sz w:val="24"/>
          <w:szCs w:val="24"/>
        </w:rPr>
        <w:t xml:space="preserve"> of Latino tenth graders wer</w:t>
      </w:r>
      <w:r w:rsidR="00827210" w:rsidRPr="00E82738">
        <w:rPr>
          <w:rFonts w:ascii="Times New Roman" w:hAnsi="Times New Roman" w:cs="Times New Roman"/>
          <w:sz w:val="24"/>
          <w:szCs w:val="24"/>
        </w:rPr>
        <w:t>e enrolled in vocational educa</w:t>
      </w:r>
      <w:r w:rsidR="00CC1E0A" w:rsidRPr="00E82738">
        <w:rPr>
          <w:rFonts w:ascii="Times New Roman" w:hAnsi="Times New Roman" w:cs="Times New Roman"/>
          <w:sz w:val="24"/>
          <w:szCs w:val="24"/>
        </w:rPr>
        <w:t xml:space="preserve">tion programs compared to 10% of </w:t>
      </w:r>
      <w:r w:rsidR="00827210" w:rsidRPr="00E82738">
        <w:rPr>
          <w:rFonts w:ascii="Times New Roman" w:hAnsi="Times New Roman" w:cs="Times New Roman"/>
          <w:sz w:val="24"/>
          <w:szCs w:val="24"/>
        </w:rPr>
        <w:t>White</w:t>
      </w:r>
      <w:r w:rsidR="00CC1E0A" w:rsidRPr="00E82738">
        <w:rPr>
          <w:rFonts w:ascii="Times New Roman" w:hAnsi="Times New Roman" w:cs="Times New Roman"/>
          <w:sz w:val="24"/>
          <w:szCs w:val="24"/>
        </w:rPr>
        <w:t xml:space="preserve"> sophomores. Thus, compared to </w:t>
      </w:r>
      <w:r w:rsidR="00827210" w:rsidRPr="00E82738">
        <w:rPr>
          <w:rFonts w:ascii="Times New Roman" w:hAnsi="Times New Roman" w:cs="Times New Roman"/>
          <w:sz w:val="24"/>
          <w:szCs w:val="24"/>
        </w:rPr>
        <w:t>Whites</w:t>
      </w:r>
      <w:r w:rsidR="00CC1E0A" w:rsidRPr="00E82738">
        <w:rPr>
          <w:rFonts w:ascii="Times New Roman" w:hAnsi="Times New Roman" w:cs="Times New Roman"/>
          <w:sz w:val="24"/>
          <w:szCs w:val="24"/>
        </w:rPr>
        <w:t>, Latino sophomores were significantly overrepresented in the vocational education track, significant</w:t>
      </w:r>
      <w:r w:rsidR="00827210" w:rsidRPr="00E82738">
        <w:rPr>
          <w:rFonts w:ascii="Times New Roman" w:hAnsi="Times New Roman" w:cs="Times New Roman"/>
          <w:sz w:val="24"/>
          <w:szCs w:val="24"/>
        </w:rPr>
        <w:t xml:space="preserve">ly underrepresented in the academic track, and nearly equal </w:t>
      </w:r>
      <w:r w:rsidR="00CC1E0A" w:rsidRPr="00E82738">
        <w:rPr>
          <w:rFonts w:ascii="Times New Roman" w:hAnsi="Times New Roman" w:cs="Times New Roman"/>
          <w:sz w:val="24"/>
          <w:szCs w:val="24"/>
        </w:rPr>
        <w:t xml:space="preserve">in the general education program track. </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r>
      <w:r w:rsidR="00827210" w:rsidRPr="007C4204">
        <w:rPr>
          <w:rFonts w:ascii="Times New Roman" w:hAnsi="Times New Roman" w:cs="Times New Roman"/>
          <w:sz w:val="24"/>
          <w:szCs w:val="24"/>
        </w:rPr>
        <w:t>Asian American</w:t>
      </w:r>
      <w:r w:rsidR="00CC1E0A" w:rsidRPr="007C4204">
        <w:rPr>
          <w:rFonts w:ascii="Times New Roman" w:hAnsi="Times New Roman" w:cs="Times New Roman"/>
          <w:sz w:val="24"/>
          <w:szCs w:val="24"/>
        </w:rPr>
        <w:t>.</w:t>
      </w:r>
      <w:r w:rsidR="00CC1E0A" w:rsidRPr="00E82738">
        <w:rPr>
          <w:rFonts w:ascii="Times New Roman" w:hAnsi="Times New Roman" w:cs="Times New Roman"/>
          <w:sz w:val="24"/>
          <w:szCs w:val="24"/>
        </w:rPr>
        <w:t xml:space="preserve"> Overall, 46% of Asian American sophomores were enrolled in academic programs compared to 39% of </w:t>
      </w:r>
      <w:r w:rsidR="00CB1021" w:rsidRPr="00E82738">
        <w:rPr>
          <w:rFonts w:ascii="Times New Roman" w:hAnsi="Times New Roman" w:cs="Times New Roman"/>
          <w:sz w:val="24"/>
          <w:szCs w:val="24"/>
        </w:rPr>
        <w:t xml:space="preserve">White tenth-grade students; 42% </w:t>
      </w:r>
      <w:r w:rsidR="00CC1E0A" w:rsidRPr="00E82738">
        <w:rPr>
          <w:rFonts w:ascii="Times New Roman" w:hAnsi="Times New Roman" w:cs="Times New Roman"/>
          <w:sz w:val="24"/>
          <w:szCs w:val="24"/>
        </w:rPr>
        <w:t>were in general education prog</w:t>
      </w:r>
      <w:r w:rsidR="00CB1021" w:rsidRPr="00E82738">
        <w:rPr>
          <w:rFonts w:ascii="Times New Roman" w:hAnsi="Times New Roman" w:cs="Times New Roman"/>
          <w:sz w:val="24"/>
          <w:szCs w:val="24"/>
        </w:rPr>
        <w:t>rams compared to 52% of Whites; and 12%</w:t>
      </w:r>
      <w:r w:rsidR="00CC1E0A" w:rsidRPr="00E82738">
        <w:rPr>
          <w:rFonts w:ascii="Times New Roman" w:hAnsi="Times New Roman" w:cs="Times New Roman"/>
          <w:sz w:val="24"/>
          <w:szCs w:val="24"/>
        </w:rPr>
        <w:t xml:space="preserve"> were enrolled in vocational education programs versus 10% of </w:t>
      </w:r>
      <w:r w:rsidR="00CB1021" w:rsidRPr="00E82738">
        <w:rPr>
          <w:rFonts w:ascii="Times New Roman" w:hAnsi="Times New Roman" w:cs="Times New Roman"/>
          <w:sz w:val="24"/>
          <w:szCs w:val="24"/>
        </w:rPr>
        <w:t>White</w:t>
      </w:r>
      <w:r w:rsidR="00CC1E0A" w:rsidRPr="00E82738">
        <w:rPr>
          <w:rFonts w:ascii="Times New Roman" w:hAnsi="Times New Roman" w:cs="Times New Roman"/>
          <w:sz w:val="24"/>
          <w:szCs w:val="24"/>
        </w:rPr>
        <w:t xml:space="preserve"> soph</w:t>
      </w:r>
      <w:r w:rsidR="00CB1021" w:rsidRPr="00E82738">
        <w:rPr>
          <w:rFonts w:ascii="Times New Roman" w:hAnsi="Times New Roman" w:cs="Times New Roman"/>
          <w:sz w:val="24"/>
          <w:szCs w:val="24"/>
        </w:rPr>
        <w:t>omores. Thus, compared to Whites</w:t>
      </w:r>
      <w:r w:rsidR="00CC1E0A" w:rsidRPr="00E82738">
        <w:rPr>
          <w:rFonts w:ascii="Times New Roman" w:hAnsi="Times New Roman" w:cs="Times New Roman"/>
          <w:sz w:val="24"/>
          <w:szCs w:val="24"/>
        </w:rPr>
        <w:t xml:space="preserve"> in 1990, Asian American tenth-</w:t>
      </w:r>
      <w:r w:rsidR="00CB1021" w:rsidRPr="00E82738">
        <w:rPr>
          <w:rFonts w:ascii="Times New Roman" w:hAnsi="Times New Roman" w:cs="Times New Roman"/>
          <w:sz w:val="24"/>
          <w:szCs w:val="24"/>
        </w:rPr>
        <w:t>graders were more highly repre</w:t>
      </w:r>
      <w:r w:rsidR="00CC1E0A" w:rsidRPr="00E82738">
        <w:rPr>
          <w:rFonts w:ascii="Times New Roman" w:hAnsi="Times New Roman" w:cs="Times New Roman"/>
          <w:sz w:val="24"/>
          <w:szCs w:val="24"/>
        </w:rPr>
        <w:t>sented in the academic track, significant</w:t>
      </w:r>
      <w:r w:rsidR="00CB1021" w:rsidRPr="00E82738">
        <w:rPr>
          <w:rFonts w:ascii="Times New Roman" w:hAnsi="Times New Roman" w:cs="Times New Roman"/>
          <w:sz w:val="24"/>
          <w:szCs w:val="24"/>
        </w:rPr>
        <w:t>ly underrepresented in the gen</w:t>
      </w:r>
      <w:r w:rsidR="00CC1E0A" w:rsidRPr="00E82738">
        <w:rPr>
          <w:rFonts w:ascii="Times New Roman" w:hAnsi="Times New Roman" w:cs="Times New Roman"/>
          <w:sz w:val="24"/>
          <w:szCs w:val="24"/>
        </w:rPr>
        <w:t xml:space="preserve">eral </w:t>
      </w:r>
      <w:r w:rsidR="00CB1021" w:rsidRPr="00E82738">
        <w:rPr>
          <w:rFonts w:ascii="Times New Roman" w:hAnsi="Times New Roman" w:cs="Times New Roman"/>
          <w:sz w:val="24"/>
          <w:szCs w:val="24"/>
        </w:rPr>
        <w:t>education track, and nearly equally represented</w:t>
      </w:r>
      <w:r w:rsidR="00CC1E0A" w:rsidRPr="00E82738">
        <w:rPr>
          <w:rFonts w:ascii="Times New Roman" w:hAnsi="Times New Roman" w:cs="Times New Roman"/>
          <w:sz w:val="24"/>
          <w:szCs w:val="24"/>
        </w:rPr>
        <w:t xml:space="preserve"> in the </w:t>
      </w:r>
      <w:r w:rsidR="00CB1021" w:rsidRPr="00E82738">
        <w:rPr>
          <w:rFonts w:ascii="Times New Roman" w:hAnsi="Times New Roman" w:cs="Times New Roman"/>
          <w:sz w:val="24"/>
          <w:szCs w:val="24"/>
        </w:rPr>
        <w:t>vocational education track.</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r>
      <w:r w:rsidR="00CC1E0A" w:rsidRPr="007C4204">
        <w:rPr>
          <w:rFonts w:ascii="Times New Roman" w:hAnsi="Times New Roman" w:cs="Times New Roman"/>
          <w:sz w:val="24"/>
          <w:szCs w:val="24"/>
        </w:rPr>
        <w:t>American Indian</w:t>
      </w:r>
      <w:r w:rsidR="00CC1E0A" w:rsidRPr="00E82738">
        <w:rPr>
          <w:rFonts w:ascii="Times New Roman" w:hAnsi="Times New Roman" w:cs="Times New Roman"/>
          <w:sz w:val="24"/>
          <w:szCs w:val="24"/>
        </w:rPr>
        <w:t>. Among A</w:t>
      </w:r>
      <w:r w:rsidR="00CB1021" w:rsidRPr="00E82738">
        <w:rPr>
          <w:rFonts w:ascii="Times New Roman" w:hAnsi="Times New Roman" w:cs="Times New Roman"/>
          <w:sz w:val="24"/>
          <w:szCs w:val="24"/>
        </w:rPr>
        <w:t>merican Indian sophomores over</w:t>
      </w:r>
      <w:r w:rsidR="00CC1E0A" w:rsidRPr="00E82738">
        <w:rPr>
          <w:rFonts w:ascii="Times New Roman" w:hAnsi="Times New Roman" w:cs="Times New Roman"/>
          <w:sz w:val="24"/>
          <w:szCs w:val="24"/>
        </w:rPr>
        <w:t>all, 25% in 1990 were enrolled in academic programs compare</w:t>
      </w:r>
      <w:r w:rsidR="00CB1021" w:rsidRPr="00E82738">
        <w:rPr>
          <w:rFonts w:ascii="Times New Roman" w:hAnsi="Times New Roman" w:cs="Times New Roman"/>
          <w:sz w:val="24"/>
          <w:szCs w:val="24"/>
        </w:rPr>
        <w:t>d to 39% of White</w:t>
      </w:r>
      <w:r w:rsidR="00CC1E0A" w:rsidRPr="00E82738">
        <w:rPr>
          <w:rFonts w:ascii="Times New Roman" w:hAnsi="Times New Roman" w:cs="Times New Roman"/>
          <w:sz w:val="24"/>
          <w:szCs w:val="24"/>
        </w:rPr>
        <w:t xml:space="preserve"> sophomores; 50% were in general educat</w:t>
      </w:r>
      <w:r w:rsidR="00CB1021" w:rsidRPr="00E82738">
        <w:rPr>
          <w:rFonts w:ascii="Times New Roman" w:hAnsi="Times New Roman" w:cs="Times New Roman"/>
          <w:sz w:val="24"/>
          <w:szCs w:val="24"/>
        </w:rPr>
        <w:t>ion programs versus 52% of White</w:t>
      </w:r>
      <w:r w:rsidR="00CC1E0A" w:rsidRPr="00E82738">
        <w:rPr>
          <w:rFonts w:ascii="Times New Roman" w:hAnsi="Times New Roman" w:cs="Times New Roman"/>
          <w:sz w:val="24"/>
          <w:szCs w:val="24"/>
        </w:rPr>
        <w:t xml:space="preserve">s; and 25% were enrolled in vocational education </w:t>
      </w:r>
      <w:r w:rsidR="00CC1E0A" w:rsidRPr="00E82738">
        <w:rPr>
          <w:rFonts w:ascii="Times New Roman" w:hAnsi="Times New Roman" w:cs="Times New Roman"/>
          <w:sz w:val="24"/>
          <w:szCs w:val="24"/>
        </w:rPr>
        <w:lastRenderedPageBreak/>
        <w:t>p</w:t>
      </w:r>
      <w:r w:rsidR="00CB1021" w:rsidRPr="00E82738">
        <w:rPr>
          <w:rFonts w:ascii="Times New Roman" w:hAnsi="Times New Roman" w:cs="Times New Roman"/>
          <w:sz w:val="24"/>
          <w:szCs w:val="24"/>
        </w:rPr>
        <w:t>rograms compared to 10% of White</w:t>
      </w:r>
      <w:r w:rsidR="00CC1E0A" w:rsidRPr="00E82738">
        <w:rPr>
          <w:rFonts w:ascii="Times New Roman" w:hAnsi="Times New Roman" w:cs="Times New Roman"/>
          <w:sz w:val="24"/>
          <w:szCs w:val="24"/>
        </w:rPr>
        <w:t xml:space="preserve"> sophomores. Thus, American Indian students were significantly overrepresented in the vocational education t</w:t>
      </w:r>
      <w:r w:rsidR="00CB1021" w:rsidRPr="00E82738">
        <w:rPr>
          <w:rFonts w:ascii="Times New Roman" w:hAnsi="Times New Roman" w:cs="Times New Roman"/>
          <w:sz w:val="24"/>
          <w:szCs w:val="24"/>
        </w:rPr>
        <w:t xml:space="preserve">rack, almost on par with Whites </w:t>
      </w:r>
      <w:r w:rsidR="00CC1E0A" w:rsidRPr="00E82738">
        <w:rPr>
          <w:rFonts w:ascii="Times New Roman" w:hAnsi="Times New Roman" w:cs="Times New Roman"/>
          <w:sz w:val="24"/>
          <w:szCs w:val="24"/>
        </w:rPr>
        <w:t>in the general education track, yet significantly underrepresented in the academic progr</w:t>
      </w:r>
      <w:r w:rsidR="00CB1021" w:rsidRPr="00E82738">
        <w:rPr>
          <w:rFonts w:ascii="Times New Roman" w:hAnsi="Times New Roman" w:cs="Times New Roman"/>
          <w:sz w:val="24"/>
          <w:szCs w:val="24"/>
        </w:rPr>
        <w:t>am track relative to their White peers.</w:t>
      </w:r>
    </w:p>
    <w:p w:rsidR="00A468F6" w:rsidRPr="00E82738" w:rsidRDefault="00A468F6"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r>
      <w:r w:rsidR="00CC1E0A" w:rsidRPr="00E82738">
        <w:rPr>
          <w:rFonts w:ascii="Times New Roman" w:hAnsi="Times New Roman" w:cs="Times New Roman"/>
          <w:sz w:val="24"/>
          <w:szCs w:val="24"/>
        </w:rPr>
        <w:t>The disparities in the distribution of various racial and ethnic groups of students in curriculum tracks and ability groups and on the effects of placement in those tracks and groups have many implications for equity in American education. First, the findings on the effects of curriculum tracking and ability grouping indicate that changes in school organization and classroom practice need to be made. There may have been a time when curriculum tracking in schools actually did coincide with the needs of the society and the economy outside of schools. That is, in the past, American society may have needed a portion of students to pursue further education and careers that depended upon that edu</w:t>
      </w:r>
      <w:r w:rsidR="00302917" w:rsidRPr="00E82738">
        <w:rPr>
          <w:rFonts w:ascii="Times New Roman" w:hAnsi="Times New Roman" w:cs="Times New Roman"/>
          <w:sz w:val="24"/>
          <w:szCs w:val="24"/>
        </w:rPr>
        <w:t>cation, while another cohort</w:t>
      </w:r>
      <w:r w:rsidR="00CC1E0A" w:rsidRPr="00E82738">
        <w:rPr>
          <w:rFonts w:ascii="Times New Roman" w:hAnsi="Times New Roman" w:cs="Times New Roman"/>
          <w:sz w:val="24"/>
          <w:szCs w:val="24"/>
        </w:rPr>
        <w:t xml:space="preserve"> </w:t>
      </w:r>
      <w:r w:rsidR="00302917" w:rsidRPr="00E82738">
        <w:rPr>
          <w:rFonts w:ascii="Times New Roman" w:hAnsi="Times New Roman" w:cs="Times New Roman"/>
          <w:sz w:val="24"/>
          <w:szCs w:val="24"/>
        </w:rPr>
        <w:t xml:space="preserve">of </w:t>
      </w:r>
      <w:r w:rsidR="00CC1E0A" w:rsidRPr="00E82738">
        <w:rPr>
          <w:rFonts w:ascii="Times New Roman" w:hAnsi="Times New Roman" w:cs="Times New Roman"/>
          <w:sz w:val="24"/>
          <w:szCs w:val="24"/>
        </w:rPr>
        <w:t xml:space="preserve">students were needed </w:t>
      </w:r>
      <w:r w:rsidR="00302917" w:rsidRPr="00E82738">
        <w:rPr>
          <w:rFonts w:ascii="Times New Roman" w:hAnsi="Times New Roman" w:cs="Times New Roman"/>
          <w:sz w:val="24"/>
          <w:szCs w:val="24"/>
        </w:rPr>
        <w:t>to</w:t>
      </w:r>
      <w:r w:rsidR="00CC1E0A" w:rsidRPr="00E82738">
        <w:rPr>
          <w:rFonts w:ascii="Times New Roman" w:hAnsi="Times New Roman" w:cs="Times New Roman"/>
          <w:sz w:val="24"/>
          <w:szCs w:val="24"/>
        </w:rPr>
        <w:t xml:space="preserve"> enter </w:t>
      </w:r>
      <w:r w:rsidR="00302917" w:rsidRPr="00E82738">
        <w:rPr>
          <w:rFonts w:ascii="Times New Roman" w:hAnsi="Times New Roman" w:cs="Times New Roman"/>
          <w:sz w:val="24"/>
          <w:szCs w:val="24"/>
        </w:rPr>
        <w:t>the workforce directly and per</w:t>
      </w:r>
      <w:r w:rsidR="00CC1E0A" w:rsidRPr="00E82738">
        <w:rPr>
          <w:rFonts w:ascii="Times New Roman" w:hAnsi="Times New Roman" w:cs="Times New Roman"/>
          <w:sz w:val="24"/>
          <w:szCs w:val="24"/>
        </w:rPr>
        <w:t>form the important and even well-paying</w:t>
      </w:r>
      <w:r w:rsidR="00302917" w:rsidRPr="00E82738">
        <w:rPr>
          <w:rFonts w:ascii="Times New Roman" w:hAnsi="Times New Roman" w:cs="Times New Roman"/>
          <w:sz w:val="24"/>
          <w:szCs w:val="24"/>
        </w:rPr>
        <w:t xml:space="preserve"> jobs that required less formal educa</w:t>
      </w:r>
      <w:r w:rsidR="00CC1E0A" w:rsidRPr="00E82738">
        <w:rPr>
          <w:rFonts w:ascii="Times New Roman" w:hAnsi="Times New Roman" w:cs="Times New Roman"/>
          <w:sz w:val="24"/>
          <w:szCs w:val="24"/>
        </w:rPr>
        <w:t>tion. This situation has changed dra</w:t>
      </w:r>
      <w:r w:rsidR="00302917" w:rsidRPr="00E82738">
        <w:rPr>
          <w:rFonts w:ascii="Times New Roman" w:hAnsi="Times New Roman" w:cs="Times New Roman"/>
          <w:sz w:val="24"/>
          <w:szCs w:val="24"/>
        </w:rPr>
        <w:t>matically, but curriculum track</w:t>
      </w:r>
      <w:r w:rsidR="00CC1E0A" w:rsidRPr="00E82738">
        <w:rPr>
          <w:rFonts w:ascii="Times New Roman" w:hAnsi="Times New Roman" w:cs="Times New Roman"/>
          <w:sz w:val="24"/>
          <w:szCs w:val="24"/>
        </w:rPr>
        <w:t>ing still exists and is widely practiced in American schools today. Presently, the effects of curriculum tracking and ability grouping are negative not only for African American and Latino s</w:t>
      </w:r>
      <w:r w:rsidR="00302917" w:rsidRPr="00E82738">
        <w:rPr>
          <w:rFonts w:ascii="Times New Roman" w:hAnsi="Times New Roman" w:cs="Times New Roman"/>
          <w:sz w:val="24"/>
          <w:szCs w:val="24"/>
        </w:rPr>
        <w:t>tudents,</w:t>
      </w:r>
      <w:r w:rsidR="00CC1E0A" w:rsidRPr="00E82738">
        <w:rPr>
          <w:rFonts w:ascii="Times New Roman" w:hAnsi="Times New Roman" w:cs="Times New Roman"/>
          <w:sz w:val="24"/>
          <w:szCs w:val="24"/>
        </w:rPr>
        <w:t xml:space="preserve"> but for </w:t>
      </w:r>
      <w:r w:rsidR="00302917" w:rsidRPr="00E82738">
        <w:rPr>
          <w:rFonts w:ascii="Times New Roman" w:hAnsi="Times New Roman" w:cs="Times New Roman"/>
          <w:sz w:val="24"/>
          <w:szCs w:val="24"/>
        </w:rPr>
        <w:t xml:space="preserve">White students </w:t>
      </w:r>
      <w:r w:rsidR="00CC1E0A" w:rsidRPr="00E82738">
        <w:rPr>
          <w:rFonts w:ascii="Times New Roman" w:hAnsi="Times New Roman" w:cs="Times New Roman"/>
          <w:sz w:val="24"/>
          <w:szCs w:val="24"/>
        </w:rPr>
        <w:t>and</w:t>
      </w:r>
      <w:r w:rsidR="00302917" w:rsidRPr="00E82738">
        <w:rPr>
          <w:rFonts w:ascii="Times New Roman" w:hAnsi="Times New Roman" w:cs="Times New Roman"/>
          <w:sz w:val="24"/>
          <w:szCs w:val="24"/>
        </w:rPr>
        <w:t xml:space="preserve"> students from</w:t>
      </w:r>
      <w:r w:rsidR="00CC1E0A" w:rsidRPr="00E82738">
        <w:rPr>
          <w:rFonts w:ascii="Times New Roman" w:hAnsi="Times New Roman" w:cs="Times New Roman"/>
          <w:sz w:val="24"/>
          <w:szCs w:val="24"/>
        </w:rPr>
        <w:t xml:space="preserve"> other ethnic groups. However, because African American and Latino students constitute our largest minority populations and the future economic health of the country depends upon their access to a high-quality education, they represent a special concern. Yet, for the</w:t>
      </w:r>
      <w:r w:rsidR="00302917" w:rsidRPr="00E82738">
        <w:rPr>
          <w:rFonts w:ascii="Times New Roman" w:hAnsi="Times New Roman" w:cs="Times New Roman"/>
          <w:sz w:val="24"/>
          <w:szCs w:val="24"/>
        </w:rPr>
        <w:t>se groups</w:t>
      </w:r>
      <w:r w:rsidR="00CC1E0A" w:rsidRPr="00E82738">
        <w:rPr>
          <w:rFonts w:ascii="Times New Roman" w:hAnsi="Times New Roman" w:cs="Times New Roman"/>
          <w:sz w:val="24"/>
          <w:szCs w:val="24"/>
        </w:rPr>
        <w:t xml:space="preserve">, </w:t>
      </w:r>
      <w:r w:rsidR="00302917" w:rsidRPr="00E82738">
        <w:rPr>
          <w:rFonts w:ascii="Times New Roman" w:hAnsi="Times New Roman" w:cs="Times New Roman"/>
          <w:sz w:val="24"/>
          <w:szCs w:val="24"/>
        </w:rPr>
        <w:t>the tracking and ability grouping they are confronted with serves to lower</w:t>
      </w:r>
      <w:r w:rsidR="00CC1E0A" w:rsidRPr="00E82738">
        <w:rPr>
          <w:rFonts w:ascii="Times New Roman" w:hAnsi="Times New Roman" w:cs="Times New Roman"/>
          <w:sz w:val="24"/>
          <w:szCs w:val="24"/>
        </w:rPr>
        <w:t xml:space="preserve"> students' educational aspirations and attainments. The </w:t>
      </w:r>
      <w:r w:rsidR="00302917" w:rsidRPr="00E82738">
        <w:rPr>
          <w:rFonts w:ascii="Times New Roman" w:hAnsi="Times New Roman" w:cs="Times New Roman"/>
          <w:sz w:val="24"/>
          <w:szCs w:val="24"/>
        </w:rPr>
        <w:t xml:space="preserve">disparities in student distribution </w:t>
      </w:r>
      <w:r w:rsidR="00CC1E0A" w:rsidRPr="00E82738">
        <w:rPr>
          <w:rFonts w:ascii="Times New Roman" w:hAnsi="Times New Roman" w:cs="Times New Roman"/>
          <w:sz w:val="24"/>
          <w:szCs w:val="24"/>
        </w:rPr>
        <w:t xml:space="preserve">across tracks and </w:t>
      </w:r>
      <w:r w:rsidR="00302917" w:rsidRPr="00E82738">
        <w:rPr>
          <w:rFonts w:ascii="Times New Roman" w:hAnsi="Times New Roman" w:cs="Times New Roman"/>
          <w:sz w:val="24"/>
          <w:szCs w:val="24"/>
        </w:rPr>
        <w:t xml:space="preserve">ability groups and the apparent </w:t>
      </w:r>
      <w:r w:rsidR="00CC1E0A" w:rsidRPr="00E82738">
        <w:rPr>
          <w:rFonts w:ascii="Times New Roman" w:hAnsi="Times New Roman" w:cs="Times New Roman"/>
          <w:sz w:val="24"/>
          <w:szCs w:val="24"/>
        </w:rPr>
        <w:t>effects of this</w:t>
      </w:r>
      <w:r w:rsidR="00302917" w:rsidRPr="00E82738">
        <w:rPr>
          <w:rFonts w:ascii="Times New Roman" w:hAnsi="Times New Roman" w:cs="Times New Roman"/>
          <w:sz w:val="24"/>
          <w:szCs w:val="24"/>
        </w:rPr>
        <w:t xml:space="preserve"> inequity upon students' educa</w:t>
      </w:r>
      <w:r w:rsidR="00CC1E0A" w:rsidRPr="00E82738">
        <w:rPr>
          <w:rFonts w:ascii="Times New Roman" w:hAnsi="Times New Roman" w:cs="Times New Roman"/>
          <w:sz w:val="24"/>
          <w:szCs w:val="24"/>
        </w:rPr>
        <w:t xml:space="preserve">tional aspirations and attainments </w:t>
      </w:r>
      <w:r w:rsidR="00302917" w:rsidRPr="00E82738">
        <w:rPr>
          <w:rFonts w:ascii="Times New Roman" w:hAnsi="Times New Roman" w:cs="Times New Roman"/>
          <w:sz w:val="24"/>
          <w:szCs w:val="24"/>
        </w:rPr>
        <w:t>signify</w:t>
      </w:r>
      <w:r w:rsidR="00CC1E0A" w:rsidRPr="00E82738">
        <w:rPr>
          <w:rFonts w:ascii="Times New Roman" w:hAnsi="Times New Roman" w:cs="Times New Roman"/>
          <w:sz w:val="24"/>
          <w:szCs w:val="24"/>
        </w:rPr>
        <w:t xml:space="preserve"> that if schools are to meet the </w:t>
      </w:r>
      <w:r w:rsidR="00CC1E0A" w:rsidRPr="00E82738">
        <w:rPr>
          <w:rFonts w:ascii="Times New Roman" w:hAnsi="Times New Roman" w:cs="Times New Roman"/>
          <w:sz w:val="24"/>
          <w:szCs w:val="24"/>
        </w:rPr>
        <w:lastRenderedPageBreak/>
        <w:t xml:space="preserve">future requirements of our economy </w:t>
      </w:r>
      <w:r w:rsidR="00302917" w:rsidRPr="00E82738">
        <w:rPr>
          <w:rFonts w:ascii="Times New Roman" w:hAnsi="Times New Roman" w:cs="Times New Roman"/>
          <w:sz w:val="24"/>
          <w:szCs w:val="24"/>
        </w:rPr>
        <w:t xml:space="preserve">and society </w:t>
      </w:r>
      <w:r w:rsidR="00CC1E0A" w:rsidRPr="00E82738">
        <w:rPr>
          <w:rFonts w:ascii="Times New Roman" w:hAnsi="Times New Roman" w:cs="Times New Roman"/>
          <w:sz w:val="24"/>
          <w:szCs w:val="24"/>
        </w:rPr>
        <w:t xml:space="preserve">for </w:t>
      </w:r>
      <w:r w:rsidR="00302917" w:rsidRPr="00E82738">
        <w:rPr>
          <w:rFonts w:ascii="Times New Roman" w:hAnsi="Times New Roman" w:cs="Times New Roman"/>
          <w:sz w:val="24"/>
          <w:szCs w:val="24"/>
        </w:rPr>
        <w:t xml:space="preserve">a more highly skilled workforce, </w:t>
      </w:r>
      <w:r w:rsidR="00CC1E0A" w:rsidRPr="00E82738">
        <w:rPr>
          <w:rFonts w:ascii="Times New Roman" w:hAnsi="Times New Roman" w:cs="Times New Roman"/>
          <w:sz w:val="24"/>
          <w:szCs w:val="24"/>
        </w:rPr>
        <w:t xml:space="preserve">public schools must provide more equitable access to learning opportunities. </w:t>
      </w:r>
      <w:r w:rsidR="00302917" w:rsidRPr="00E82738">
        <w:rPr>
          <w:rFonts w:ascii="Times New Roman" w:hAnsi="Times New Roman" w:cs="Times New Roman"/>
          <w:sz w:val="24"/>
          <w:szCs w:val="24"/>
        </w:rPr>
        <w:t xml:space="preserve">In order to accomplish this shift in educational policy, schools will have to engage in major school restructuring efforts that will encourage effective alternatives to tracking and </w:t>
      </w:r>
      <w:r w:rsidR="0089586A">
        <w:rPr>
          <w:rFonts w:ascii="Times New Roman" w:hAnsi="Times New Roman" w:cs="Times New Roman"/>
          <w:sz w:val="24"/>
          <w:szCs w:val="24"/>
        </w:rPr>
        <w:t>homo</w:t>
      </w:r>
      <w:r w:rsidR="00302917" w:rsidRPr="00E82738">
        <w:rPr>
          <w:rFonts w:ascii="Times New Roman" w:hAnsi="Times New Roman" w:cs="Times New Roman"/>
          <w:sz w:val="24"/>
          <w:szCs w:val="24"/>
        </w:rPr>
        <w:t xml:space="preserve">geneous ability grouping. </w:t>
      </w:r>
      <w:r w:rsidRPr="00E82738">
        <w:rPr>
          <w:rFonts w:ascii="Times New Roman" w:hAnsi="Times New Roman" w:cs="Times New Roman"/>
          <w:sz w:val="24"/>
          <w:szCs w:val="24"/>
        </w:rPr>
        <w:tab/>
      </w:r>
    </w:p>
    <w:p w:rsidR="00E82738" w:rsidRPr="00E82738" w:rsidRDefault="00A468F6" w:rsidP="00A80807">
      <w:pPr>
        <w:autoSpaceDE w:val="0"/>
        <w:autoSpaceDN w:val="0"/>
        <w:adjustRightInd w:val="0"/>
        <w:spacing w:after="0"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ab/>
        <w:t xml:space="preserve">While some scholars study the negative effects of tracking, few have linked it to the dropout epidemic taking place in the nation. </w:t>
      </w:r>
      <w:r w:rsidR="00E82738" w:rsidRPr="00E82738">
        <w:rPr>
          <w:rFonts w:ascii="Times New Roman" w:hAnsi="Times New Roman" w:cs="Times New Roman"/>
          <w:sz w:val="24"/>
          <w:szCs w:val="24"/>
        </w:rPr>
        <w:t>Thousands of American youth are school dropouts, with an estimated one in eight students never graduating from high school. In fact, high school graduation rates have not changed significantly since 1990 (National Educational Goals Panel, 2002). The startling statistic that one high school student drops out every nine seconds illustrates the severity and magnitude of the problem (Children’s Defense Fund, 2002) and most states are far from the 90% graduation rate that was targeted in the early 1990s (National Educational Goals Panel, 2002). Furthermore, students with disabilities are much more likely to drop out of school than their general-education peers. Also, dropout rates are disproportionately high for students from Hispanic, African American,</w:t>
      </w:r>
      <w:r w:rsidR="00E82738">
        <w:rPr>
          <w:rFonts w:ascii="Times New Roman" w:hAnsi="Times New Roman" w:cs="Times New Roman"/>
          <w:sz w:val="24"/>
          <w:szCs w:val="24"/>
        </w:rPr>
        <w:t xml:space="preserve"> </w:t>
      </w:r>
      <w:r w:rsidR="00E82738" w:rsidRPr="00E82738">
        <w:rPr>
          <w:rFonts w:ascii="Times New Roman" w:hAnsi="Times New Roman" w:cs="Times New Roman"/>
          <w:sz w:val="24"/>
          <w:szCs w:val="24"/>
        </w:rPr>
        <w:t>Native American, and low-income backgrounds; students who live in single-parent homes; and those who attend large urban schools (National Center f</w:t>
      </w:r>
      <w:r w:rsidR="00E82738">
        <w:rPr>
          <w:rFonts w:ascii="Times New Roman" w:hAnsi="Times New Roman" w:cs="Times New Roman"/>
          <w:sz w:val="24"/>
          <w:szCs w:val="24"/>
        </w:rPr>
        <w:t xml:space="preserve">or Education Statistics, 2002). </w:t>
      </w:r>
      <w:r w:rsidRPr="00E82738">
        <w:rPr>
          <w:rFonts w:ascii="Times New Roman" w:hAnsi="Times New Roman" w:cs="Times New Roman"/>
          <w:sz w:val="24"/>
          <w:szCs w:val="24"/>
        </w:rPr>
        <w:t xml:space="preserve">While most explanations for school dropout look at students’ personal backgrounds and characteristics, very few </w:t>
      </w:r>
      <w:r w:rsidR="00AD43D9" w:rsidRPr="00E82738">
        <w:rPr>
          <w:rFonts w:ascii="Times New Roman" w:hAnsi="Times New Roman" w:cs="Times New Roman"/>
          <w:sz w:val="24"/>
          <w:szCs w:val="24"/>
        </w:rPr>
        <w:t>look at how school structures and organization may influence a students’ decision to stay in or drop out of school. The literature suggests that schools have an influence on dropout and mobility in two ways</w:t>
      </w:r>
      <w:r w:rsidR="00D668CE" w:rsidRPr="00E82738">
        <w:rPr>
          <w:rFonts w:ascii="Times New Roman" w:hAnsi="Times New Roman" w:cs="Times New Roman"/>
          <w:sz w:val="24"/>
          <w:szCs w:val="24"/>
        </w:rPr>
        <w:t xml:space="preserve"> (Rumberger &amp; Thomas, 2000)</w:t>
      </w:r>
      <w:r w:rsidR="00AD43D9" w:rsidRPr="00E82738">
        <w:rPr>
          <w:rFonts w:ascii="Times New Roman" w:hAnsi="Times New Roman" w:cs="Times New Roman"/>
          <w:sz w:val="24"/>
          <w:szCs w:val="24"/>
        </w:rPr>
        <w:t xml:space="preserve">. One way is indirectly, through general policies and practices, such as tracking, that are designed to promote the overall effectiveness of schools. These policies and practices, along with other characteristics of schools, may contribute to </w:t>
      </w:r>
      <w:r w:rsidR="00D668CE" w:rsidRPr="00E82738">
        <w:rPr>
          <w:rFonts w:ascii="Times New Roman" w:hAnsi="Times New Roman" w:cs="Times New Roman"/>
          <w:sz w:val="24"/>
          <w:szCs w:val="24"/>
        </w:rPr>
        <w:t>voluntary student dropout</w:t>
      </w:r>
      <w:r w:rsidR="00AD43D9" w:rsidRPr="00E82738">
        <w:rPr>
          <w:rFonts w:ascii="Times New Roman" w:hAnsi="Times New Roman" w:cs="Times New Roman"/>
          <w:sz w:val="24"/>
          <w:szCs w:val="24"/>
        </w:rPr>
        <w:t xml:space="preserve"> by affecting the conditions that keep students engaged and interested in school. This perspective </w:t>
      </w:r>
      <w:r w:rsidR="00AD43D9" w:rsidRPr="00E82738">
        <w:rPr>
          <w:rFonts w:ascii="Times New Roman" w:hAnsi="Times New Roman" w:cs="Times New Roman"/>
          <w:sz w:val="24"/>
          <w:szCs w:val="24"/>
        </w:rPr>
        <w:lastRenderedPageBreak/>
        <w:t xml:space="preserve">looks at student disengagement, which happens frequently in lower-track classes because of the reduced (or nonexistent) rigor, slower pace, and lack of connection or relationship with the teacher, as the precursor to withdrawal. The other way schools can affect student dropout is through explicit policies and conscious decisions that cause students to involuntarily withdraw from school. These policies can be related to low grades, poor attendance, and misbehavior, all of which are common problems in lower-track classes </w:t>
      </w:r>
      <w:r w:rsidR="00D668CE" w:rsidRPr="00E82738">
        <w:rPr>
          <w:rFonts w:ascii="Times New Roman" w:hAnsi="Times New Roman" w:cs="Times New Roman"/>
          <w:sz w:val="24"/>
          <w:szCs w:val="24"/>
        </w:rPr>
        <w:t xml:space="preserve">because students feel no engagement or attachment to or interest in their academic careers. </w:t>
      </w:r>
      <w:r w:rsidR="001741A2">
        <w:rPr>
          <w:rFonts w:ascii="Times New Roman" w:hAnsi="Times New Roman" w:cs="Times New Roman"/>
          <w:sz w:val="24"/>
          <w:szCs w:val="24"/>
        </w:rPr>
        <w:t xml:space="preserve">Either way, </w:t>
      </w:r>
      <w:r w:rsidR="001741A2">
        <w:rPr>
          <w:rFonts w:ascii="Times New Roman" w:hAnsi="Times New Roman" w:cs="Times New Roman"/>
          <w:sz w:val="24"/>
          <w:szCs w:val="18"/>
        </w:rPr>
        <w:t>t</w:t>
      </w:r>
      <w:r w:rsidR="001741A2" w:rsidRPr="001741A2">
        <w:rPr>
          <w:rFonts w:ascii="Times New Roman" w:hAnsi="Times New Roman" w:cs="Times New Roman"/>
          <w:sz w:val="24"/>
          <w:szCs w:val="18"/>
        </w:rPr>
        <w:t>he problem of school dropout cannot</w:t>
      </w:r>
      <w:r w:rsidR="001741A2">
        <w:rPr>
          <w:rFonts w:ascii="Times New Roman" w:hAnsi="Times New Roman" w:cs="Times New Roman"/>
          <w:sz w:val="24"/>
          <w:szCs w:val="18"/>
        </w:rPr>
        <w:t xml:space="preserve"> be isolated from the context and structure of school</w:t>
      </w:r>
      <w:r w:rsidR="001741A2" w:rsidRPr="001741A2">
        <w:rPr>
          <w:rFonts w:ascii="Times New Roman" w:hAnsi="Times New Roman" w:cs="Times New Roman"/>
          <w:sz w:val="24"/>
          <w:szCs w:val="18"/>
        </w:rPr>
        <w:t>. Early school withdrawal reflects a complex interplay among student, family, s</w:t>
      </w:r>
      <w:r w:rsidR="001741A2">
        <w:rPr>
          <w:rFonts w:ascii="Times New Roman" w:hAnsi="Times New Roman" w:cs="Times New Roman"/>
          <w:sz w:val="24"/>
          <w:szCs w:val="18"/>
        </w:rPr>
        <w:t xml:space="preserve">chool, and community variables </w:t>
      </w:r>
      <w:r w:rsidR="0089586A">
        <w:rPr>
          <w:rFonts w:ascii="Times New Roman" w:hAnsi="Times New Roman" w:cs="Times New Roman"/>
          <w:sz w:val="24"/>
          <w:szCs w:val="18"/>
        </w:rPr>
        <w:t xml:space="preserve">(Christenson, Sinclair, Lehr, &amp; Godber, </w:t>
      </w:r>
      <w:r w:rsidR="0089586A" w:rsidRPr="001741A2">
        <w:rPr>
          <w:rFonts w:ascii="Times New Roman" w:hAnsi="Times New Roman" w:cs="Times New Roman"/>
          <w:sz w:val="24"/>
          <w:szCs w:val="18"/>
        </w:rPr>
        <w:t>2001).</w:t>
      </w:r>
      <w:r w:rsidR="0089586A">
        <w:rPr>
          <w:rFonts w:ascii="Times New Roman" w:hAnsi="Times New Roman" w:cs="Times New Roman"/>
          <w:sz w:val="24"/>
          <w:szCs w:val="18"/>
        </w:rPr>
        <w:t xml:space="preserve"> </w:t>
      </w:r>
      <w:r w:rsidR="001741A2" w:rsidRPr="001741A2">
        <w:rPr>
          <w:rFonts w:ascii="Times New Roman" w:hAnsi="Times New Roman" w:cs="Times New Roman"/>
          <w:sz w:val="24"/>
          <w:szCs w:val="18"/>
        </w:rPr>
        <w:t xml:space="preserve">For example, schools with the </w:t>
      </w:r>
      <w:r w:rsidR="001741A2">
        <w:rPr>
          <w:rFonts w:ascii="Times New Roman" w:hAnsi="Times New Roman" w:cs="Times New Roman"/>
          <w:sz w:val="24"/>
          <w:szCs w:val="18"/>
        </w:rPr>
        <w:t xml:space="preserve">highest graduation rates </w:t>
      </w:r>
      <w:r w:rsidR="001741A2" w:rsidRPr="001741A2">
        <w:rPr>
          <w:rFonts w:ascii="Times New Roman" w:hAnsi="Times New Roman" w:cs="Times New Roman"/>
          <w:sz w:val="24"/>
          <w:szCs w:val="18"/>
        </w:rPr>
        <w:t xml:space="preserve">tend to have relatively small enrollment, fair discipline policies, caring teachers, high expectations, and opportunities for meaningful participation. Policies that support suspension and grade retention for students who are deemed not ready to advance have been </w:t>
      </w:r>
      <w:r w:rsidR="001741A2">
        <w:rPr>
          <w:rFonts w:ascii="Times New Roman" w:hAnsi="Times New Roman" w:cs="Times New Roman"/>
          <w:sz w:val="24"/>
          <w:szCs w:val="18"/>
        </w:rPr>
        <w:t>linked to higher dropout rates.</w:t>
      </w:r>
    </w:p>
    <w:p w:rsidR="00D46626" w:rsidRDefault="00E82738" w:rsidP="00A80807">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These d</w:t>
      </w:r>
      <w:r w:rsidRPr="00E82738">
        <w:rPr>
          <w:rFonts w:ascii="Times New Roman" w:hAnsi="Times New Roman" w:cs="Times New Roman"/>
          <w:sz w:val="24"/>
          <w:szCs w:val="24"/>
        </w:rPr>
        <w:t>ropout statistics are particularly alarming because jobs that pay living wages and benefits have virtually disappeared for youth without a high school diploma. For society, the costs of dropout are staggering, estimated in the billions of dollars in lost revenues, welfare programs, unemployment programs, underemployment, and cr</w:t>
      </w:r>
      <w:r w:rsidR="00BF51DB">
        <w:rPr>
          <w:rFonts w:ascii="Times New Roman" w:hAnsi="Times New Roman" w:cs="Times New Roman"/>
          <w:sz w:val="24"/>
          <w:szCs w:val="24"/>
        </w:rPr>
        <w:t xml:space="preserve">ime prevention and prosecution </w:t>
      </w:r>
      <w:r w:rsidR="0089586A">
        <w:rPr>
          <w:rFonts w:ascii="Times New Roman" w:hAnsi="Times New Roman" w:cs="Times New Roman"/>
          <w:sz w:val="24"/>
          <w:szCs w:val="18"/>
        </w:rPr>
        <w:t>(Christenson et al., 2001</w:t>
      </w:r>
      <w:r w:rsidR="0089586A" w:rsidRPr="001741A2">
        <w:rPr>
          <w:rFonts w:ascii="Times New Roman" w:hAnsi="Times New Roman" w:cs="Times New Roman"/>
          <w:sz w:val="24"/>
          <w:szCs w:val="18"/>
        </w:rPr>
        <w:t>).</w:t>
      </w:r>
      <w:r w:rsidR="0089586A">
        <w:rPr>
          <w:rFonts w:ascii="Times New Roman" w:hAnsi="Times New Roman" w:cs="Times New Roman"/>
          <w:sz w:val="24"/>
          <w:szCs w:val="18"/>
        </w:rPr>
        <w:t xml:space="preserve"> </w:t>
      </w:r>
      <w:r w:rsidRPr="00E82738">
        <w:rPr>
          <w:rFonts w:ascii="Times New Roman" w:hAnsi="Times New Roman" w:cs="Times New Roman"/>
          <w:sz w:val="24"/>
          <w:szCs w:val="24"/>
        </w:rPr>
        <w:t xml:space="preserve">Given these individual and societal consequences, </w:t>
      </w:r>
      <w:r w:rsidR="00BF51DB">
        <w:rPr>
          <w:rFonts w:ascii="Times New Roman" w:hAnsi="Times New Roman" w:cs="Times New Roman"/>
          <w:sz w:val="24"/>
          <w:szCs w:val="24"/>
        </w:rPr>
        <w:t xml:space="preserve">helping all </w:t>
      </w:r>
      <w:r>
        <w:rPr>
          <w:rFonts w:ascii="Times New Roman" w:hAnsi="Times New Roman" w:cs="Times New Roman"/>
          <w:sz w:val="24"/>
          <w:szCs w:val="24"/>
        </w:rPr>
        <w:t>students complete school should</w:t>
      </w:r>
      <w:r w:rsidRPr="00E82738">
        <w:rPr>
          <w:rFonts w:ascii="Times New Roman" w:hAnsi="Times New Roman" w:cs="Times New Roman"/>
          <w:sz w:val="24"/>
          <w:szCs w:val="24"/>
        </w:rPr>
        <w:t xml:space="preserve"> be a critical concern for researchers,</w:t>
      </w:r>
      <w:r>
        <w:rPr>
          <w:rFonts w:ascii="Times New Roman" w:hAnsi="Times New Roman" w:cs="Times New Roman"/>
          <w:sz w:val="24"/>
          <w:szCs w:val="24"/>
        </w:rPr>
        <w:t xml:space="preserve"> </w:t>
      </w:r>
      <w:r w:rsidRPr="00E82738">
        <w:rPr>
          <w:rFonts w:ascii="Times New Roman" w:hAnsi="Times New Roman" w:cs="Times New Roman"/>
          <w:sz w:val="24"/>
          <w:szCs w:val="24"/>
        </w:rPr>
        <w:t>policymakers, and educators across the country.</w:t>
      </w:r>
      <w:r w:rsidR="001741A2">
        <w:rPr>
          <w:rFonts w:ascii="Times New Roman" w:hAnsi="Times New Roman" w:cs="Times New Roman"/>
          <w:sz w:val="24"/>
          <w:szCs w:val="18"/>
        </w:rPr>
        <w:t xml:space="preserve"> </w:t>
      </w:r>
      <w:r w:rsidR="001741A2" w:rsidRPr="001741A2">
        <w:rPr>
          <w:rFonts w:ascii="Times New Roman" w:hAnsi="Times New Roman" w:cs="Times New Roman"/>
          <w:sz w:val="24"/>
          <w:szCs w:val="18"/>
        </w:rPr>
        <w:t xml:space="preserve">Promoting school completion </w:t>
      </w:r>
      <w:r w:rsidR="001741A2">
        <w:rPr>
          <w:rFonts w:ascii="Times New Roman" w:hAnsi="Times New Roman" w:cs="Times New Roman"/>
          <w:sz w:val="24"/>
          <w:szCs w:val="18"/>
        </w:rPr>
        <w:t xml:space="preserve">requires </w:t>
      </w:r>
      <w:r w:rsidR="001741A2" w:rsidRPr="001741A2">
        <w:rPr>
          <w:rFonts w:ascii="Times New Roman" w:hAnsi="Times New Roman" w:cs="Times New Roman"/>
          <w:sz w:val="24"/>
          <w:szCs w:val="18"/>
        </w:rPr>
        <w:t xml:space="preserve">more than </w:t>
      </w:r>
      <w:r w:rsidR="001741A2">
        <w:rPr>
          <w:rFonts w:ascii="Times New Roman" w:hAnsi="Times New Roman" w:cs="Times New Roman"/>
          <w:sz w:val="24"/>
          <w:szCs w:val="18"/>
        </w:rPr>
        <w:t>preventing dropout. I</w:t>
      </w:r>
      <w:r w:rsidR="001741A2" w:rsidRPr="001741A2">
        <w:rPr>
          <w:rFonts w:ascii="Times New Roman" w:hAnsi="Times New Roman" w:cs="Times New Roman"/>
          <w:sz w:val="24"/>
          <w:szCs w:val="18"/>
        </w:rPr>
        <w:t xml:space="preserve">t is characterized by school personnel emphasizing development of students’ competencies rather than dwelling on their deficits. Successful programs are comprehensive, </w:t>
      </w:r>
      <w:r w:rsidR="001741A2">
        <w:rPr>
          <w:rFonts w:ascii="Times New Roman" w:hAnsi="Times New Roman" w:cs="Times New Roman"/>
          <w:sz w:val="24"/>
          <w:szCs w:val="18"/>
        </w:rPr>
        <w:t>linking</w:t>
      </w:r>
      <w:r w:rsidR="001741A2" w:rsidRPr="001741A2">
        <w:rPr>
          <w:rFonts w:ascii="Times New Roman" w:hAnsi="Times New Roman" w:cs="Times New Roman"/>
          <w:sz w:val="24"/>
          <w:szCs w:val="18"/>
        </w:rPr>
        <w:t xml:space="preserve"> family, school, and community efforts rather than offering a single, narrow </w:t>
      </w:r>
      <w:r w:rsidR="001741A2">
        <w:rPr>
          <w:rFonts w:ascii="Times New Roman" w:hAnsi="Times New Roman" w:cs="Times New Roman"/>
          <w:sz w:val="24"/>
          <w:szCs w:val="18"/>
        </w:rPr>
        <w:t xml:space="preserve">intervention in one environment, </w:t>
      </w:r>
      <w:r w:rsidR="001741A2" w:rsidRPr="001741A2">
        <w:rPr>
          <w:rFonts w:ascii="Times New Roman" w:hAnsi="Times New Roman" w:cs="Times New Roman"/>
          <w:sz w:val="24"/>
          <w:szCs w:val="18"/>
        </w:rPr>
        <w:t xml:space="preserve">are </w:t>
      </w:r>
      <w:r w:rsidR="001741A2" w:rsidRPr="001741A2">
        <w:rPr>
          <w:rFonts w:ascii="Times New Roman" w:hAnsi="Times New Roman" w:cs="Times New Roman"/>
          <w:sz w:val="24"/>
          <w:szCs w:val="18"/>
        </w:rPr>
        <w:lastRenderedPageBreak/>
        <w:t>implemented over time rather t</w:t>
      </w:r>
      <w:r w:rsidR="001741A2">
        <w:rPr>
          <w:rFonts w:ascii="Times New Roman" w:hAnsi="Times New Roman" w:cs="Times New Roman"/>
          <w:sz w:val="24"/>
          <w:szCs w:val="18"/>
        </w:rPr>
        <w:t xml:space="preserve">han at a single period in time, </w:t>
      </w:r>
      <w:r w:rsidR="001741A2" w:rsidRPr="001741A2">
        <w:rPr>
          <w:rFonts w:ascii="Times New Roman" w:hAnsi="Times New Roman" w:cs="Times New Roman"/>
          <w:sz w:val="24"/>
          <w:szCs w:val="18"/>
        </w:rPr>
        <w:t xml:space="preserve">and make an effort to tailor interventions to fit individual students rather than adopting a programmatic ‘‘one size fits all’’ orientation. School-completion </w:t>
      </w:r>
      <w:r w:rsidR="001741A2">
        <w:rPr>
          <w:rFonts w:ascii="Times New Roman" w:hAnsi="Times New Roman" w:cs="Times New Roman"/>
          <w:sz w:val="24"/>
          <w:szCs w:val="18"/>
        </w:rPr>
        <w:t>programs have a long-term</w:t>
      </w:r>
      <w:r w:rsidR="001741A2" w:rsidRPr="001741A2">
        <w:rPr>
          <w:rFonts w:ascii="Times New Roman" w:hAnsi="Times New Roman" w:cs="Times New Roman"/>
          <w:sz w:val="24"/>
          <w:szCs w:val="18"/>
        </w:rPr>
        <w:t xml:space="preserve"> focus, aiming to promote a ‘‘good’’ outcome, not simply prevent a ‘‘bad’’ outcome for students and </w:t>
      </w:r>
      <w:r w:rsidR="0089586A">
        <w:rPr>
          <w:rFonts w:ascii="Times New Roman" w:hAnsi="Times New Roman" w:cs="Times New Roman"/>
          <w:sz w:val="24"/>
          <w:szCs w:val="18"/>
        </w:rPr>
        <w:t>society (Christenson et al., 2001</w:t>
      </w:r>
      <w:r w:rsidR="0089586A" w:rsidRPr="001741A2">
        <w:rPr>
          <w:rFonts w:ascii="Times New Roman" w:hAnsi="Times New Roman" w:cs="Times New Roman"/>
          <w:sz w:val="24"/>
          <w:szCs w:val="18"/>
        </w:rPr>
        <w:t>).</w:t>
      </w:r>
      <w:r w:rsidR="0089586A">
        <w:rPr>
          <w:rFonts w:ascii="Times New Roman" w:hAnsi="Times New Roman" w:cs="Times New Roman"/>
          <w:sz w:val="24"/>
          <w:szCs w:val="18"/>
        </w:rPr>
        <w:t xml:space="preserve"> </w:t>
      </w:r>
      <w:r w:rsidR="001741A2" w:rsidRPr="001741A2">
        <w:rPr>
          <w:rFonts w:ascii="Times New Roman" w:hAnsi="Times New Roman" w:cs="Times New Roman"/>
          <w:sz w:val="24"/>
          <w:szCs w:val="24"/>
        </w:rPr>
        <w:t>The dropout problem in the United States is solvable, provided student performance is monitored to ensure students are provided with opportunities for academic success, supported as learners by educators and families, encouraged to see the relevance of school and learning in their personal lives and future goals, and helped with personal problems across the school years. Increasing students’ engagement and enthusiasm for school requires much more than simply having them stay in school</w:t>
      </w:r>
      <w:r w:rsidR="0089586A">
        <w:rPr>
          <w:rFonts w:ascii="Times New Roman" w:hAnsi="Times New Roman" w:cs="Times New Roman"/>
          <w:sz w:val="24"/>
          <w:szCs w:val="24"/>
        </w:rPr>
        <w:t xml:space="preserve"> – </w:t>
      </w:r>
      <w:r w:rsidR="001741A2" w:rsidRPr="001741A2">
        <w:rPr>
          <w:rFonts w:ascii="Times New Roman" w:hAnsi="Times New Roman" w:cs="Times New Roman"/>
          <w:sz w:val="24"/>
          <w:szCs w:val="24"/>
        </w:rPr>
        <w:t xml:space="preserve">it involves </w:t>
      </w:r>
      <w:r w:rsidR="0089586A">
        <w:rPr>
          <w:rFonts w:ascii="Times New Roman" w:hAnsi="Times New Roman" w:cs="Times New Roman"/>
          <w:sz w:val="24"/>
          <w:szCs w:val="24"/>
        </w:rPr>
        <w:t xml:space="preserve">raising the academic standards for all students and then supporting them to help them meet those goals. </w:t>
      </w:r>
      <w:r w:rsidR="001741A2" w:rsidRPr="001741A2">
        <w:rPr>
          <w:rFonts w:ascii="Times New Roman" w:hAnsi="Times New Roman" w:cs="Times New Roman"/>
          <w:sz w:val="24"/>
          <w:szCs w:val="24"/>
        </w:rPr>
        <w:t>If students are engaged at school and with learning, they should not only graduate but also demonstrate academic and social competence</w:t>
      </w:r>
      <w:r w:rsidR="0089586A">
        <w:rPr>
          <w:rFonts w:ascii="Times New Roman" w:hAnsi="Times New Roman" w:cs="Times New Roman"/>
          <w:sz w:val="24"/>
          <w:szCs w:val="24"/>
        </w:rPr>
        <w:t>.</w:t>
      </w:r>
    </w:p>
    <w:p w:rsidR="00BF51DB" w:rsidRDefault="00D46626" w:rsidP="00A80807">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has been shown that Blacks, Latinos, and other non-White racial groups are overrepresented in both general education and vocational tracks and underrepresented in tracks that require more rigorous academic work. It has also been shown that these groups of students are much less likely to graduate from high school than their White peers. I have suggested here that those students who are placed in lower academic tracks are more likely to feel that lack of engagement due to the lowered </w:t>
      </w:r>
      <w:r w:rsidRPr="00A80807">
        <w:rPr>
          <w:rFonts w:ascii="Times New Roman" w:hAnsi="Times New Roman" w:cs="Times New Roman"/>
          <w:sz w:val="24"/>
          <w:szCs w:val="24"/>
        </w:rPr>
        <w:t xml:space="preserve">expectations and rigor of their classes and are therefore more likely to become a dropout statistic. </w:t>
      </w:r>
      <w:r w:rsidR="00A80807" w:rsidRPr="00A80807">
        <w:rPr>
          <w:rFonts w:ascii="Times New Roman" w:hAnsi="Times New Roman" w:cs="Times New Roman"/>
          <w:sz w:val="24"/>
          <w:szCs w:val="24"/>
        </w:rPr>
        <w:t>The decision to drop out is a dangerous one for the student, particularly in a post-Industrial and technological age in which workers need at least a high school diploma to compete in the workforce.</w:t>
      </w:r>
      <w:r w:rsidR="00A80807">
        <w:rPr>
          <w:rFonts w:ascii="FranklinGothic-Book" w:hAnsi="FranklinGothic-Book" w:cs="FranklinGothic-Book"/>
          <w:sz w:val="20"/>
          <w:szCs w:val="20"/>
        </w:rPr>
        <w:t xml:space="preserve"> </w:t>
      </w:r>
      <w:r>
        <w:rPr>
          <w:rFonts w:ascii="Times New Roman" w:hAnsi="Times New Roman" w:cs="Times New Roman"/>
          <w:sz w:val="24"/>
          <w:szCs w:val="24"/>
        </w:rPr>
        <w:t xml:space="preserve">According to “The Silent Epidemic: Perspectives of High School Dropouts” (Bridgeland, DiIulio, &amp; Morison, 2006), high school dropouts are much more likely than their peers who graduate to be unemployed, living in poverty, receiving public </w:t>
      </w:r>
      <w:r>
        <w:rPr>
          <w:rFonts w:ascii="Times New Roman" w:hAnsi="Times New Roman" w:cs="Times New Roman"/>
          <w:sz w:val="24"/>
          <w:szCs w:val="24"/>
        </w:rPr>
        <w:lastRenderedPageBreak/>
        <w:t>assistance, in prison, on death row, unhealthy, divorced, and single parents with children who drop out of high school themselves. In its 2009 annual report, Communities In Schools, a national organization dedicated to helping keep kids in school, states that over the course of a lifetime, a high school</w:t>
      </w:r>
      <w:r w:rsidR="00A80807">
        <w:rPr>
          <w:rFonts w:ascii="Times New Roman" w:hAnsi="Times New Roman" w:cs="Times New Roman"/>
          <w:sz w:val="24"/>
          <w:szCs w:val="24"/>
        </w:rPr>
        <w:t xml:space="preserve"> dropout earns, on average, over $260,000 less than a high school </w:t>
      </w:r>
      <w:r>
        <w:rPr>
          <w:rFonts w:ascii="Times New Roman" w:hAnsi="Times New Roman" w:cs="Times New Roman"/>
          <w:sz w:val="24"/>
          <w:szCs w:val="24"/>
        </w:rPr>
        <w:t xml:space="preserve">graduate </w:t>
      </w:r>
      <w:r w:rsidR="00A80807">
        <w:rPr>
          <w:rFonts w:ascii="Times New Roman" w:hAnsi="Times New Roman" w:cs="Times New Roman"/>
          <w:sz w:val="24"/>
          <w:szCs w:val="24"/>
        </w:rPr>
        <w:t xml:space="preserve">and over $1 million less than a college graduate. The report also estimates that the </w:t>
      </w:r>
      <w:r>
        <w:rPr>
          <w:rFonts w:ascii="Times New Roman" w:hAnsi="Times New Roman" w:cs="Times New Roman"/>
          <w:sz w:val="24"/>
          <w:szCs w:val="24"/>
        </w:rPr>
        <w:t xml:space="preserve">dropouts from the class of 2008 alone will cost the nation more than $319 billion in lost wages over the course of their lifetimes. </w:t>
      </w:r>
      <w:r w:rsidR="00A80807" w:rsidRPr="00A80807">
        <w:rPr>
          <w:rFonts w:ascii="Times New Roman" w:hAnsi="Times New Roman" w:cs="Times New Roman"/>
          <w:sz w:val="24"/>
          <w:szCs w:val="20"/>
        </w:rPr>
        <w:t>Students who drop out of high school are often unable to support themselves and high school dropouts were over three times more likely than college graduates to be unemployed in 2004.</w:t>
      </w:r>
      <w:r w:rsidR="00A80807" w:rsidRPr="00A80807">
        <w:rPr>
          <w:rFonts w:ascii="Times New Roman" w:hAnsi="Times New Roman" w:cs="Times New Roman"/>
          <w:sz w:val="18"/>
          <w:szCs w:val="14"/>
        </w:rPr>
        <w:t xml:space="preserve"> </w:t>
      </w:r>
      <w:r w:rsidR="00A80807" w:rsidRPr="00A80807">
        <w:rPr>
          <w:rFonts w:ascii="Times New Roman" w:hAnsi="Times New Roman" w:cs="Times New Roman"/>
          <w:sz w:val="24"/>
          <w:szCs w:val="20"/>
        </w:rPr>
        <w:t>They are twice as likely as high school graduates to slip into poverty from one year to the next and there even seems to be a correlation with education and good health – at every age range, the more education, the healthier the individual. Among Americans over 45, college graduates are twice as likely as dropouts to report being in excellent or very good health (Bridgeland, DiIulio, &amp; Morison, 2006).</w:t>
      </w:r>
      <w:r w:rsidR="00A80807" w:rsidRPr="00A80807">
        <w:rPr>
          <w:rFonts w:ascii="HelveticaNeue-Light" w:hAnsi="HelveticaNeue-Light" w:cs="HelveticaNeue-Light"/>
          <w:sz w:val="18"/>
          <w:szCs w:val="14"/>
        </w:rPr>
        <w:t xml:space="preserve"> </w:t>
      </w:r>
      <w:r w:rsidR="006B49CD">
        <w:rPr>
          <w:rFonts w:ascii="Times New Roman" w:hAnsi="Times New Roman" w:cs="Times New Roman"/>
          <w:sz w:val="24"/>
          <w:szCs w:val="24"/>
        </w:rPr>
        <w:t xml:space="preserve">For those who need a more collective reason to reverse the dropout trend, the report also suggests that if high schools and colleges raise the graduation rates of Black, Latino, and Native American students to the levels of White students by 2020, the potential increase in personal income would add more than $310 billion to the United States economy. </w:t>
      </w:r>
    </w:p>
    <w:p w:rsidR="00A468F6" w:rsidRPr="00A80807" w:rsidRDefault="00A80807" w:rsidP="00A80807">
      <w:pPr>
        <w:autoSpaceDE w:val="0"/>
        <w:autoSpaceDN w:val="0"/>
        <w:adjustRightInd w:val="0"/>
        <w:spacing w:after="0" w:line="480" w:lineRule="auto"/>
        <w:contextualSpacing/>
        <w:rPr>
          <w:rFonts w:ascii="Times New Roman" w:hAnsi="Times New Roman" w:cs="Times New Roman"/>
          <w:sz w:val="24"/>
          <w:szCs w:val="24"/>
        </w:rPr>
      </w:pPr>
      <w:r>
        <w:rPr>
          <w:rFonts w:ascii="FranklinGothic-Book" w:hAnsi="FranklinGothic-Book" w:cs="FranklinGothic-Book"/>
          <w:sz w:val="20"/>
          <w:szCs w:val="20"/>
        </w:rPr>
        <w:tab/>
      </w:r>
      <w:r w:rsidR="00BF51DB" w:rsidRPr="00A80807">
        <w:rPr>
          <w:rFonts w:ascii="Times New Roman" w:hAnsi="Times New Roman" w:cs="Times New Roman"/>
          <w:sz w:val="24"/>
          <w:szCs w:val="24"/>
        </w:rPr>
        <w:t>The prevalence of high dropout rates not</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 xml:space="preserve">only </w:t>
      </w:r>
      <w:r w:rsidRPr="00A80807">
        <w:rPr>
          <w:rFonts w:ascii="Times New Roman" w:hAnsi="Times New Roman" w:cs="Times New Roman"/>
          <w:sz w:val="24"/>
          <w:szCs w:val="24"/>
        </w:rPr>
        <w:t xml:space="preserve">harms </w:t>
      </w:r>
      <w:r w:rsidR="00BF51DB" w:rsidRPr="00A80807">
        <w:rPr>
          <w:rFonts w:ascii="Times New Roman" w:hAnsi="Times New Roman" w:cs="Times New Roman"/>
          <w:sz w:val="24"/>
          <w:szCs w:val="24"/>
        </w:rPr>
        <w:t>individual futures but also profoundly</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impacts our communities and nation due to the</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loss of productive workers, the earnings and</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revenues they would have generated, and the</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higher costs associated with increased incarceration,</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health care and social services. Four out of</w:t>
      </w:r>
      <w:r w:rsidRPr="00A80807">
        <w:rPr>
          <w:rFonts w:ascii="Times New Roman" w:hAnsi="Times New Roman" w:cs="Times New Roman"/>
          <w:sz w:val="24"/>
          <w:szCs w:val="24"/>
        </w:rPr>
        <w:t xml:space="preserve"> every 10 young adults, </w:t>
      </w:r>
      <w:r w:rsidR="00BF51DB" w:rsidRPr="00A80807">
        <w:rPr>
          <w:rFonts w:ascii="Times New Roman" w:hAnsi="Times New Roman" w:cs="Times New Roman"/>
          <w:sz w:val="24"/>
          <w:szCs w:val="24"/>
        </w:rPr>
        <w:t xml:space="preserve">ages 16 </w:t>
      </w:r>
      <w:r w:rsidRPr="00A80807">
        <w:rPr>
          <w:rFonts w:ascii="Times New Roman" w:hAnsi="Times New Roman" w:cs="Times New Roman"/>
          <w:sz w:val="24"/>
          <w:szCs w:val="24"/>
        </w:rPr>
        <w:t>to 24,</w:t>
      </w:r>
      <w:r w:rsidR="00BF51DB" w:rsidRPr="00A80807">
        <w:rPr>
          <w:rFonts w:ascii="Times New Roman" w:hAnsi="Times New Roman" w:cs="Times New Roman"/>
          <w:sz w:val="24"/>
          <w:szCs w:val="24"/>
        </w:rPr>
        <w:t xml:space="preserve"> lacking a</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high school diploma received some type of government</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assistance in 2001, and a dropout is more</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than eight times as likely to be in jail or prison as</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 xml:space="preserve">a person with at least a high </w:t>
      </w:r>
      <w:r w:rsidR="00BF51DB" w:rsidRPr="00A80807">
        <w:rPr>
          <w:rFonts w:ascii="Times New Roman" w:hAnsi="Times New Roman" w:cs="Times New Roman"/>
          <w:sz w:val="24"/>
          <w:szCs w:val="24"/>
        </w:rPr>
        <w:lastRenderedPageBreak/>
        <w:t>school diploma.</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Studies show that the lifetime cost to the nation</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for each youth who drops out of school and later</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moves into a life of crime and drugs ranges from</w:t>
      </w:r>
      <w:r w:rsidRPr="00A80807">
        <w:rPr>
          <w:rFonts w:ascii="Times New Roman" w:hAnsi="Times New Roman" w:cs="Times New Roman"/>
          <w:sz w:val="24"/>
          <w:szCs w:val="24"/>
        </w:rPr>
        <w:t xml:space="preserve"> </w:t>
      </w:r>
      <w:r w:rsidR="00BF51DB" w:rsidRPr="00A80807">
        <w:rPr>
          <w:rFonts w:ascii="Times New Roman" w:hAnsi="Times New Roman" w:cs="Times New Roman"/>
          <w:sz w:val="24"/>
          <w:szCs w:val="24"/>
        </w:rPr>
        <w:t>$1.7 to $2.3 million.</w:t>
      </w:r>
      <w:r w:rsidRPr="00A80807">
        <w:rPr>
          <w:rFonts w:ascii="Times New Roman" w:hAnsi="Times New Roman" w:cs="Times New Roman"/>
          <w:sz w:val="24"/>
          <w:szCs w:val="24"/>
        </w:rPr>
        <w:t xml:space="preserve"> (Bridgeland, DiIulio, &amp; Morison, 2006).  </w:t>
      </w:r>
      <w:r w:rsidR="006B49CD" w:rsidRPr="00A80807">
        <w:rPr>
          <w:rFonts w:ascii="Times New Roman" w:hAnsi="Times New Roman" w:cs="Times New Roman"/>
          <w:sz w:val="24"/>
          <w:szCs w:val="24"/>
        </w:rPr>
        <w:t>Because many of these</w:t>
      </w:r>
      <w:r w:rsidRPr="00A80807">
        <w:rPr>
          <w:rFonts w:ascii="Times New Roman" w:hAnsi="Times New Roman" w:cs="Times New Roman"/>
          <w:sz w:val="24"/>
          <w:szCs w:val="24"/>
        </w:rPr>
        <w:t xml:space="preserve"> “statistics” are often Black and Latino students living</w:t>
      </w:r>
      <w:r w:rsidR="006B49CD" w:rsidRPr="00A80807">
        <w:rPr>
          <w:rFonts w:ascii="Times New Roman" w:hAnsi="Times New Roman" w:cs="Times New Roman"/>
          <w:sz w:val="24"/>
          <w:szCs w:val="24"/>
        </w:rPr>
        <w:t xml:space="preserve"> in our nation’s large urban c</w:t>
      </w:r>
      <w:r w:rsidRPr="00A80807">
        <w:rPr>
          <w:rFonts w:ascii="Times New Roman" w:hAnsi="Times New Roman" w:cs="Times New Roman"/>
          <w:sz w:val="24"/>
          <w:szCs w:val="24"/>
        </w:rPr>
        <w:t xml:space="preserve">ities, the impact it has </w:t>
      </w:r>
      <w:r w:rsidR="006B49CD" w:rsidRPr="00A80807">
        <w:rPr>
          <w:rFonts w:ascii="Times New Roman" w:hAnsi="Times New Roman" w:cs="Times New Roman"/>
          <w:sz w:val="24"/>
          <w:szCs w:val="24"/>
        </w:rPr>
        <w:t xml:space="preserve">on those communities is astounding. As it stands, the practices in many of the nation’s schools stand to perpetuate the cycle of limited life chances and opportunities of their students rather than provide them with the tools, skills, and confidence to change their current path. </w:t>
      </w:r>
    </w:p>
    <w:p w:rsidR="00DF5542" w:rsidRPr="00E82738" w:rsidRDefault="006B49CD" w:rsidP="00A808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C1E0A" w:rsidRPr="00E82738">
        <w:rPr>
          <w:rFonts w:ascii="Times New Roman" w:hAnsi="Times New Roman" w:cs="Times New Roman"/>
          <w:sz w:val="24"/>
          <w:szCs w:val="24"/>
        </w:rPr>
        <w:t xml:space="preserve">Whatever their achievement effects may be, </w:t>
      </w:r>
      <w:r w:rsidR="00302917" w:rsidRPr="00E82738">
        <w:rPr>
          <w:rFonts w:ascii="Times New Roman" w:hAnsi="Times New Roman" w:cs="Times New Roman"/>
          <w:sz w:val="24"/>
          <w:szCs w:val="24"/>
        </w:rPr>
        <w:t>tracking programs</w:t>
      </w:r>
      <w:r w:rsidR="00CC1E0A" w:rsidRPr="00E82738">
        <w:rPr>
          <w:rFonts w:ascii="Times New Roman" w:hAnsi="Times New Roman" w:cs="Times New Roman"/>
          <w:sz w:val="24"/>
          <w:szCs w:val="24"/>
        </w:rPr>
        <w:t xml:space="preserve"> in all forms are being</w:t>
      </w:r>
      <w:r w:rsidR="00302917" w:rsidRPr="00E82738">
        <w:rPr>
          <w:rFonts w:ascii="Times New Roman" w:hAnsi="Times New Roman" w:cs="Times New Roman"/>
          <w:sz w:val="24"/>
          <w:szCs w:val="24"/>
        </w:rPr>
        <w:t xml:space="preserve"> increasingly</w:t>
      </w:r>
      <w:r w:rsidR="00CC1E0A" w:rsidRPr="00E82738">
        <w:rPr>
          <w:rFonts w:ascii="Times New Roman" w:hAnsi="Times New Roman" w:cs="Times New Roman"/>
          <w:sz w:val="24"/>
          <w:szCs w:val="24"/>
        </w:rPr>
        <w:t xml:space="preserve"> questioned by many educators, many of whom feel uncomfortable making decisions that could have such significant long-term effects on students</w:t>
      </w:r>
      <w:r w:rsidR="00302917" w:rsidRPr="00E82738">
        <w:rPr>
          <w:rFonts w:ascii="Times New Roman" w:hAnsi="Times New Roman" w:cs="Times New Roman"/>
          <w:sz w:val="24"/>
          <w:szCs w:val="24"/>
        </w:rPr>
        <w:t xml:space="preserve">' self-esteem and life chances. </w:t>
      </w:r>
      <w:r w:rsidR="00CC1E0A" w:rsidRPr="00E82738">
        <w:rPr>
          <w:rFonts w:ascii="Times New Roman" w:hAnsi="Times New Roman" w:cs="Times New Roman"/>
          <w:sz w:val="24"/>
          <w:szCs w:val="24"/>
        </w:rPr>
        <w:t>Additionally, the possibility that ability grouping may create racially identifiable groups or classes in desegregated schools is also of great concern to educators (Epstein, 1985). For these and other reasons, several alternatives to ability grouping have been</w:t>
      </w:r>
      <w:r w:rsidR="00302917" w:rsidRPr="00E82738">
        <w:rPr>
          <w:rFonts w:ascii="Times New Roman" w:hAnsi="Times New Roman" w:cs="Times New Roman"/>
          <w:sz w:val="24"/>
          <w:szCs w:val="24"/>
        </w:rPr>
        <w:t xml:space="preserve"> proposed. One appealing alter</w:t>
      </w:r>
      <w:r w:rsidR="00CC1E0A" w:rsidRPr="00E82738">
        <w:rPr>
          <w:rFonts w:ascii="Times New Roman" w:hAnsi="Times New Roman" w:cs="Times New Roman"/>
          <w:sz w:val="24"/>
          <w:szCs w:val="24"/>
        </w:rPr>
        <w:t>native to ability grouping proposed by Oakes (1985) involves cooperative l</w:t>
      </w:r>
      <w:r w:rsidR="00302917" w:rsidRPr="00E82738">
        <w:rPr>
          <w:rFonts w:ascii="Times New Roman" w:hAnsi="Times New Roman" w:cs="Times New Roman"/>
          <w:sz w:val="24"/>
          <w:szCs w:val="24"/>
        </w:rPr>
        <w:t xml:space="preserve">earning </w:t>
      </w:r>
      <w:r w:rsidR="00CC1E0A" w:rsidRPr="00E82738">
        <w:rPr>
          <w:rFonts w:ascii="Times New Roman" w:hAnsi="Times New Roman" w:cs="Times New Roman"/>
          <w:sz w:val="24"/>
          <w:szCs w:val="24"/>
        </w:rPr>
        <w:t>instructional methods in which</w:t>
      </w:r>
      <w:r w:rsidR="00302917" w:rsidRPr="00E82738">
        <w:rPr>
          <w:rFonts w:ascii="Times New Roman" w:hAnsi="Times New Roman" w:cs="Times New Roman"/>
          <w:sz w:val="24"/>
          <w:szCs w:val="24"/>
        </w:rPr>
        <w:t xml:space="preserve"> students work in small, mixed-ability learning groups</w:t>
      </w:r>
      <w:r w:rsidR="00CC1E0A" w:rsidRPr="00E82738">
        <w:rPr>
          <w:rFonts w:ascii="Times New Roman" w:hAnsi="Times New Roman" w:cs="Times New Roman"/>
          <w:sz w:val="24"/>
          <w:szCs w:val="24"/>
        </w:rPr>
        <w:t xml:space="preserve">. Research on cooperative learning has found that when cooperating groups are rewarded based on the learning of all group members, students learn consistently more than those who learn </w:t>
      </w:r>
      <w:r w:rsidR="000C5DDF" w:rsidRPr="00E82738">
        <w:rPr>
          <w:rFonts w:ascii="Times New Roman" w:hAnsi="Times New Roman" w:cs="Times New Roman"/>
          <w:sz w:val="24"/>
          <w:szCs w:val="24"/>
        </w:rPr>
        <w:t xml:space="preserve">by </w:t>
      </w:r>
      <w:r w:rsidR="00CC1E0A" w:rsidRPr="00E82738">
        <w:rPr>
          <w:rFonts w:ascii="Times New Roman" w:hAnsi="Times New Roman" w:cs="Times New Roman"/>
          <w:sz w:val="24"/>
          <w:szCs w:val="24"/>
        </w:rPr>
        <w:t xml:space="preserve">traditional methods (Slavin &amp; Carweit, </w:t>
      </w:r>
      <w:r w:rsidR="000C5DDF" w:rsidRPr="00E82738">
        <w:rPr>
          <w:rFonts w:ascii="Times New Roman" w:hAnsi="Times New Roman" w:cs="Times New Roman"/>
          <w:sz w:val="24"/>
          <w:szCs w:val="24"/>
        </w:rPr>
        <w:t>1985). Thus, cooperative learn</w:t>
      </w:r>
      <w:r w:rsidR="00CC1E0A" w:rsidRPr="00E82738">
        <w:rPr>
          <w:rFonts w:ascii="Times New Roman" w:hAnsi="Times New Roman" w:cs="Times New Roman"/>
          <w:sz w:val="24"/>
          <w:szCs w:val="24"/>
        </w:rPr>
        <w:t>ing offers one plausible alternative to ability grouping in that it views student diversity as a valued resource to be used in the classroom rather than as a problem to be solved. Braddock and McPartland (1990) describe several other alternatives to ability grouping such as flexible grouping processes, which may include some tracking but only in mathematics and/or English and not in other subjects. Their approach involves using appropriate subject-matter tests to make student p</w:t>
      </w:r>
      <w:r w:rsidR="000C5DDF" w:rsidRPr="00E82738">
        <w:rPr>
          <w:rFonts w:ascii="Times New Roman" w:hAnsi="Times New Roman" w:cs="Times New Roman"/>
          <w:sz w:val="24"/>
          <w:szCs w:val="24"/>
        </w:rPr>
        <w:t xml:space="preserve">lacements in selected </w:t>
      </w:r>
      <w:r w:rsidR="000C5DDF" w:rsidRPr="00E82738">
        <w:rPr>
          <w:rFonts w:ascii="Times New Roman" w:hAnsi="Times New Roman" w:cs="Times New Roman"/>
          <w:sz w:val="24"/>
          <w:szCs w:val="24"/>
        </w:rPr>
        <w:lastRenderedPageBreak/>
        <w:t xml:space="preserve">subjects, </w:t>
      </w:r>
      <w:r w:rsidR="00CC1E0A" w:rsidRPr="00E82738">
        <w:rPr>
          <w:rFonts w:ascii="Times New Roman" w:hAnsi="Times New Roman" w:cs="Times New Roman"/>
          <w:sz w:val="24"/>
          <w:szCs w:val="24"/>
        </w:rPr>
        <w:t>making all groups as heterogeneous as pos</w:t>
      </w:r>
      <w:r w:rsidR="000C5DDF" w:rsidRPr="00E82738">
        <w:rPr>
          <w:rFonts w:ascii="Times New Roman" w:hAnsi="Times New Roman" w:cs="Times New Roman"/>
          <w:sz w:val="24"/>
          <w:szCs w:val="24"/>
        </w:rPr>
        <w:t xml:space="preserve">sible, even in tracked classes, and covering basic subjects </w:t>
      </w:r>
      <w:r w:rsidR="00CC1E0A" w:rsidRPr="00E82738">
        <w:rPr>
          <w:rFonts w:ascii="Times New Roman" w:hAnsi="Times New Roman" w:cs="Times New Roman"/>
          <w:sz w:val="24"/>
          <w:szCs w:val="24"/>
        </w:rPr>
        <w:t>at all levels. These alternatives require a national commitment to search for effective and innovative responses to student diversity. Researchers can contribute to this effort by continuing to find out more about the effects of current practices on diverse g</w:t>
      </w:r>
      <w:r w:rsidR="000C5DDF" w:rsidRPr="00E82738">
        <w:rPr>
          <w:rFonts w:ascii="Times New Roman" w:hAnsi="Times New Roman" w:cs="Times New Roman"/>
          <w:sz w:val="24"/>
          <w:szCs w:val="24"/>
        </w:rPr>
        <w:t>roups of students. This commit</w:t>
      </w:r>
      <w:r w:rsidR="00CC1E0A" w:rsidRPr="00E82738">
        <w:rPr>
          <w:rFonts w:ascii="Times New Roman" w:hAnsi="Times New Roman" w:cs="Times New Roman"/>
          <w:sz w:val="24"/>
          <w:szCs w:val="24"/>
        </w:rPr>
        <w:t>ment must also be shared by school system</w:t>
      </w:r>
      <w:r w:rsidR="000C5DDF" w:rsidRPr="00E82738">
        <w:rPr>
          <w:rFonts w:ascii="Times New Roman" w:hAnsi="Times New Roman" w:cs="Times New Roman"/>
          <w:sz w:val="24"/>
          <w:szCs w:val="24"/>
        </w:rPr>
        <w:t>s in terms of greater invest</w:t>
      </w:r>
      <w:r w:rsidR="00CC1E0A" w:rsidRPr="00E82738">
        <w:rPr>
          <w:rFonts w:ascii="Times New Roman" w:hAnsi="Times New Roman" w:cs="Times New Roman"/>
          <w:sz w:val="24"/>
          <w:szCs w:val="24"/>
        </w:rPr>
        <w:t xml:space="preserve">ment in efforts that </w:t>
      </w:r>
      <w:r w:rsidR="000C5DDF" w:rsidRPr="00E82738">
        <w:rPr>
          <w:rFonts w:ascii="Times New Roman" w:hAnsi="Times New Roman" w:cs="Times New Roman"/>
          <w:sz w:val="24"/>
          <w:szCs w:val="24"/>
        </w:rPr>
        <w:t>have the potential to improve</w:t>
      </w:r>
      <w:r w:rsidR="00CC1E0A" w:rsidRPr="00E82738">
        <w:rPr>
          <w:rFonts w:ascii="Times New Roman" w:hAnsi="Times New Roman" w:cs="Times New Roman"/>
          <w:sz w:val="24"/>
          <w:szCs w:val="24"/>
        </w:rPr>
        <w:t xml:space="preserve"> the negative impact of ability grouping and tracking and ensure that every student has the opportunity to learn</w:t>
      </w:r>
      <w:r w:rsidR="000C5DDF" w:rsidRPr="00E82738">
        <w:rPr>
          <w:rFonts w:ascii="Times New Roman" w:hAnsi="Times New Roman" w:cs="Times New Roman"/>
          <w:sz w:val="24"/>
          <w:szCs w:val="24"/>
        </w:rPr>
        <w:t xml:space="preserve"> to his or her fullest potential. </w:t>
      </w:r>
      <w:r w:rsidR="00DF5542" w:rsidRPr="00E82738">
        <w:rPr>
          <w:rFonts w:ascii="Times New Roman" w:hAnsi="Times New Roman" w:cs="Times New Roman"/>
          <w:sz w:val="24"/>
          <w:szCs w:val="24"/>
        </w:rPr>
        <w:br w:type="page"/>
      </w:r>
    </w:p>
    <w:p w:rsidR="00D668CE" w:rsidRPr="00E82738" w:rsidRDefault="00D668CE" w:rsidP="00A80807">
      <w:pPr>
        <w:spacing w:line="480" w:lineRule="auto"/>
        <w:contextualSpacing/>
        <w:jc w:val="center"/>
        <w:rPr>
          <w:rFonts w:ascii="Times New Roman" w:hAnsi="Times New Roman" w:cs="Times New Roman"/>
          <w:sz w:val="24"/>
          <w:szCs w:val="24"/>
        </w:rPr>
      </w:pPr>
      <w:r w:rsidRPr="00E82738">
        <w:rPr>
          <w:rFonts w:ascii="Times New Roman" w:hAnsi="Times New Roman" w:cs="Times New Roman"/>
          <w:b/>
          <w:sz w:val="24"/>
          <w:szCs w:val="24"/>
        </w:rPr>
        <w:lastRenderedPageBreak/>
        <w:t>Resources</w:t>
      </w:r>
    </w:p>
    <w:p w:rsidR="006B49CD" w:rsidRDefault="006B49CD" w:rsidP="00A80807">
      <w:pPr>
        <w:spacing w:line="480" w:lineRule="auto"/>
        <w:ind w:left="720" w:hanging="720"/>
        <w:contextualSpacing/>
        <w:rPr>
          <w:rFonts w:ascii="Times New Roman" w:hAnsi="Times New Roman" w:cs="Times New Roman"/>
          <w:sz w:val="24"/>
          <w:szCs w:val="24"/>
        </w:rPr>
      </w:pPr>
      <w:r w:rsidRPr="006B49CD">
        <w:rPr>
          <w:rFonts w:ascii="Times New Roman" w:hAnsi="Times New Roman" w:cs="Times New Roman"/>
          <w:sz w:val="24"/>
          <w:szCs w:val="16"/>
        </w:rPr>
        <w:t xml:space="preserve">(2009). </w:t>
      </w:r>
      <w:r w:rsidRPr="006B49CD">
        <w:rPr>
          <w:rFonts w:ascii="Times New Roman" w:hAnsi="Times New Roman" w:cs="Times New Roman"/>
          <w:i/>
          <w:iCs/>
          <w:sz w:val="24"/>
          <w:szCs w:val="16"/>
        </w:rPr>
        <w:t>Communities in schools annual report 2009</w:t>
      </w:r>
      <w:r>
        <w:rPr>
          <w:rFonts w:ascii="Times New Roman" w:hAnsi="Times New Roman" w:cs="Times New Roman"/>
          <w:sz w:val="24"/>
          <w:szCs w:val="16"/>
        </w:rPr>
        <w:t xml:space="preserve">. </w:t>
      </w:r>
      <w:r w:rsidRPr="006B49CD">
        <w:rPr>
          <w:rFonts w:ascii="Times New Roman" w:hAnsi="Times New Roman" w:cs="Times New Roman"/>
          <w:sz w:val="24"/>
          <w:szCs w:val="16"/>
        </w:rPr>
        <w:t xml:space="preserve">Arlington, VA: Communities In Schools, Inc. </w:t>
      </w:r>
    </w:p>
    <w:p w:rsidR="006B49CD" w:rsidRPr="00E82738" w:rsidRDefault="006B49CD" w:rsidP="00A80807">
      <w:pPr>
        <w:spacing w:line="480" w:lineRule="auto"/>
        <w:contextualSpacing/>
        <w:rPr>
          <w:rFonts w:ascii="Times New Roman" w:hAnsi="Times New Roman" w:cs="Times New Roman"/>
          <w:sz w:val="24"/>
          <w:szCs w:val="24"/>
        </w:rPr>
      </w:pPr>
      <w:r w:rsidRPr="00E82738">
        <w:rPr>
          <w:rFonts w:ascii="Times New Roman" w:hAnsi="Times New Roman" w:cs="Times New Roman"/>
          <w:sz w:val="24"/>
          <w:szCs w:val="24"/>
        </w:rPr>
        <w:t xml:space="preserve">Braddock, J. H. &amp; Dawkins, M. P. (1993). Ability grouping, aspirations, and attainment: </w:t>
      </w:r>
      <w:r w:rsidRPr="00E82738">
        <w:rPr>
          <w:rFonts w:ascii="Times New Roman" w:hAnsi="Times New Roman" w:cs="Times New Roman"/>
          <w:sz w:val="24"/>
          <w:szCs w:val="24"/>
        </w:rPr>
        <w:tab/>
        <w:t xml:space="preserve">Evidence from the national longitudinal study of 1988. </w:t>
      </w:r>
      <w:r w:rsidRPr="00E82738">
        <w:rPr>
          <w:rFonts w:ascii="Times New Roman" w:hAnsi="Times New Roman" w:cs="Times New Roman"/>
          <w:i/>
          <w:sz w:val="24"/>
          <w:szCs w:val="24"/>
        </w:rPr>
        <w:t>Journal of Negro Education</w:t>
      </w:r>
      <w:r w:rsidRPr="00E82738">
        <w:rPr>
          <w:rFonts w:ascii="Times New Roman" w:hAnsi="Times New Roman" w:cs="Times New Roman"/>
          <w:sz w:val="24"/>
          <w:szCs w:val="24"/>
        </w:rPr>
        <w:t xml:space="preserve">, </w:t>
      </w:r>
      <w:r w:rsidRPr="00E82738">
        <w:rPr>
          <w:rFonts w:ascii="Times New Roman" w:hAnsi="Times New Roman" w:cs="Times New Roman"/>
          <w:sz w:val="24"/>
          <w:szCs w:val="24"/>
        </w:rPr>
        <w:tab/>
      </w:r>
      <w:r w:rsidRPr="00E82738">
        <w:rPr>
          <w:rFonts w:ascii="Times New Roman" w:hAnsi="Times New Roman" w:cs="Times New Roman"/>
          <w:i/>
          <w:sz w:val="24"/>
          <w:szCs w:val="24"/>
        </w:rPr>
        <w:t>62</w:t>
      </w:r>
      <w:r w:rsidRPr="00E82738">
        <w:rPr>
          <w:rFonts w:ascii="Times New Roman" w:hAnsi="Times New Roman" w:cs="Times New Roman"/>
          <w:sz w:val="24"/>
          <w:szCs w:val="24"/>
        </w:rPr>
        <w:t>(3), 1-13.</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Braddock, J. H., II, &amp; McPartland, J. (1990). Alternatives to tracking on the agenda for restructuring schools. </w:t>
      </w:r>
      <w:r w:rsidRPr="00E82738">
        <w:rPr>
          <w:rFonts w:ascii="Times New Roman" w:hAnsi="Times New Roman" w:cs="Times New Roman"/>
          <w:i/>
          <w:sz w:val="24"/>
          <w:szCs w:val="24"/>
        </w:rPr>
        <w:t>Educational Leadership</w:t>
      </w:r>
      <w:r w:rsidRPr="00E82738">
        <w:rPr>
          <w:rFonts w:ascii="Times New Roman" w:hAnsi="Times New Roman" w:cs="Times New Roman"/>
          <w:sz w:val="24"/>
          <w:szCs w:val="24"/>
        </w:rPr>
        <w:t xml:space="preserve">, </w:t>
      </w:r>
      <w:r w:rsidRPr="00E82738">
        <w:rPr>
          <w:rFonts w:ascii="Times New Roman" w:hAnsi="Times New Roman" w:cs="Times New Roman"/>
          <w:i/>
          <w:sz w:val="24"/>
          <w:szCs w:val="24"/>
        </w:rPr>
        <w:t>47</w:t>
      </w:r>
      <w:r w:rsidRPr="00E82738">
        <w:rPr>
          <w:rFonts w:ascii="Times New Roman" w:hAnsi="Times New Roman" w:cs="Times New Roman"/>
          <w:sz w:val="24"/>
          <w:szCs w:val="24"/>
        </w:rPr>
        <w:t xml:space="preserve">(7) 76-79.  </w:t>
      </w:r>
    </w:p>
    <w:p w:rsidR="006B49CD" w:rsidRPr="006B49CD" w:rsidRDefault="006B49CD" w:rsidP="00A80807">
      <w:pPr>
        <w:spacing w:line="480" w:lineRule="auto"/>
        <w:ind w:left="720" w:hanging="720"/>
        <w:contextualSpacing/>
        <w:rPr>
          <w:rFonts w:ascii="Times New Roman" w:hAnsi="Times New Roman" w:cs="Times New Roman"/>
          <w:sz w:val="24"/>
          <w:szCs w:val="24"/>
        </w:rPr>
      </w:pPr>
      <w:r w:rsidRPr="006B49CD">
        <w:rPr>
          <w:rFonts w:ascii="Times New Roman" w:hAnsi="Times New Roman" w:cs="Times New Roman"/>
          <w:sz w:val="24"/>
          <w:szCs w:val="16"/>
        </w:rPr>
        <w:t xml:space="preserve">Bridgeland, J.M., DiIulio, Jr., J.J., &amp; Morison, K.B. </w:t>
      </w:r>
      <w:r w:rsidRPr="006B49CD">
        <w:rPr>
          <w:rFonts w:ascii="Times New Roman" w:hAnsi="Times New Roman" w:cs="Times New Roman"/>
          <w:sz w:val="24"/>
          <w:szCs w:val="16"/>
        </w:rPr>
        <w:tab/>
        <w:t xml:space="preserve">(2006). </w:t>
      </w:r>
      <w:r w:rsidRPr="006B49CD">
        <w:rPr>
          <w:rFonts w:ascii="Times New Roman" w:hAnsi="Times New Roman" w:cs="Times New Roman"/>
          <w:i/>
          <w:iCs/>
          <w:sz w:val="24"/>
          <w:szCs w:val="16"/>
        </w:rPr>
        <w:t>The silent epidemi</w:t>
      </w:r>
      <w:r>
        <w:rPr>
          <w:rFonts w:ascii="Times New Roman" w:hAnsi="Times New Roman" w:cs="Times New Roman"/>
          <w:i/>
          <w:iCs/>
          <w:sz w:val="24"/>
          <w:szCs w:val="16"/>
        </w:rPr>
        <w:t xml:space="preserve">c: Perspectives of high school </w:t>
      </w:r>
      <w:r w:rsidRPr="006B49CD">
        <w:rPr>
          <w:rFonts w:ascii="Times New Roman" w:hAnsi="Times New Roman" w:cs="Times New Roman"/>
          <w:i/>
          <w:iCs/>
          <w:sz w:val="24"/>
          <w:szCs w:val="16"/>
        </w:rPr>
        <w:t>dropouts.</w:t>
      </w:r>
      <w:r>
        <w:rPr>
          <w:rFonts w:ascii="Times New Roman" w:hAnsi="Times New Roman" w:cs="Times New Roman"/>
          <w:i/>
          <w:iCs/>
          <w:sz w:val="24"/>
          <w:szCs w:val="16"/>
        </w:rPr>
        <w:t xml:space="preserve"> </w:t>
      </w:r>
      <w:r w:rsidRPr="006B49CD">
        <w:rPr>
          <w:rFonts w:ascii="Times New Roman" w:hAnsi="Times New Roman" w:cs="Times New Roman"/>
          <w:sz w:val="24"/>
          <w:szCs w:val="16"/>
        </w:rPr>
        <w:t xml:space="preserve">Washington, DC: Civic Enterprises, LLC. </w:t>
      </w:r>
    </w:p>
    <w:p w:rsidR="006B49CD" w:rsidRPr="0089586A" w:rsidRDefault="006B49CD" w:rsidP="00A80807">
      <w:pPr>
        <w:autoSpaceDE w:val="0"/>
        <w:autoSpaceDN w:val="0"/>
        <w:adjustRightInd w:val="0"/>
        <w:spacing w:after="0" w:line="480" w:lineRule="auto"/>
        <w:contextualSpacing/>
        <w:rPr>
          <w:rFonts w:ascii="Times New Roman" w:hAnsi="Times New Roman" w:cs="Times New Roman"/>
          <w:sz w:val="24"/>
          <w:szCs w:val="16"/>
        </w:rPr>
      </w:pPr>
      <w:r w:rsidRPr="0089586A">
        <w:rPr>
          <w:rFonts w:ascii="Times New Roman" w:hAnsi="Times New Roman" w:cs="Times New Roman"/>
          <w:sz w:val="24"/>
          <w:szCs w:val="16"/>
        </w:rPr>
        <w:t>Children’s Defense Fund. (2002). Twenty-five facts about American children</w:t>
      </w:r>
      <w:r>
        <w:rPr>
          <w:rFonts w:ascii="Times New Roman" w:hAnsi="Times New Roman" w:cs="Times New Roman"/>
          <w:sz w:val="24"/>
          <w:szCs w:val="16"/>
        </w:rPr>
        <w:t xml:space="preserve"> </w:t>
      </w:r>
      <w:r w:rsidRPr="0089586A">
        <w:rPr>
          <w:rFonts w:ascii="Times New Roman" w:hAnsi="Times New Roman" w:cs="Times New Roman"/>
          <w:sz w:val="24"/>
          <w:szCs w:val="16"/>
        </w:rPr>
        <w:t xml:space="preserve">from the State of </w:t>
      </w:r>
      <w:r>
        <w:rPr>
          <w:rFonts w:ascii="Times New Roman" w:hAnsi="Times New Roman" w:cs="Times New Roman"/>
          <w:sz w:val="24"/>
          <w:szCs w:val="16"/>
        </w:rPr>
        <w:tab/>
      </w:r>
      <w:r>
        <w:rPr>
          <w:rFonts w:ascii="Times New Roman" w:hAnsi="Times New Roman" w:cs="Times New Roman"/>
          <w:sz w:val="24"/>
          <w:szCs w:val="16"/>
        </w:rPr>
        <w:tab/>
      </w:r>
      <w:r w:rsidRPr="0089586A">
        <w:rPr>
          <w:rFonts w:ascii="Times New Roman" w:hAnsi="Times New Roman" w:cs="Times New Roman"/>
          <w:sz w:val="24"/>
          <w:szCs w:val="16"/>
        </w:rPr>
        <w:t xml:space="preserve"> Children Yearbook 2001. Retrieved </w:t>
      </w:r>
      <w:r>
        <w:rPr>
          <w:rFonts w:ascii="Times New Roman" w:hAnsi="Times New Roman" w:cs="Times New Roman"/>
          <w:sz w:val="24"/>
          <w:szCs w:val="16"/>
        </w:rPr>
        <w:t xml:space="preserve">May 23, 2010, from </w:t>
      </w:r>
      <w:r>
        <w:rPr>
          <w:rFonts w:ascii="Times New Roman" w:hAnsi="Times New Roman" w:cs="Times New Roman"/>
          <w:sz w:val="24"/>
          <w:szCs w:val="16"/>
        </w:rPr>
        <w:tab/>
      </w:r>
      <w:r w:rsidRPr="0089586A">
        <w:rPr>
          <w:rFonts w:ascii="Times New Roman" w:hAnsi="Times New Roman" w:cs="Times New Roman"/>
          <w:sz w:val="24"/>
          <w:szCs w:val="16"/>
        </w:rPr>
        <w:t>http://www.childrensdefense.org/keyfacts.htm</w:t>
      </w:r>
    </w:p>
    <w:p w:rsidR="006B49CD" w:rsidRPr="0089586A" w:rsidRDefault="006B49CD" w:rsidP="00A80807">
      <w:pPr>
        <w:autoSpaceDE w:val="0"/>
        <w:autoSpaceDN w:val="0"/>
        <w:adjustRightInd w:val="0"/>
        <w:spacing w:after="0" w:line="480" w:lineRule="auto"/>
        <w:contextualSpacing/>
        <w:rPr>
          <w:rFonts w:ascii="Times New Roman" w:hAnsi="Times New Roman" w:cs="Times New Roman"/>
          <w:sz w:val="24"/>
          <w:szCs w:val="16"/>
        </w:rPr>
      </w:pPr>
      <w:r w:rsidRPr="0089586A">
        <w:rPr>
          <w:rFonts w:ascii="Times New Roman" w:hAnsi="Times New Roman" w:cs="Times New Roman"/>
          <w:sz w:val="24"/>
          <w:szCs w:val="16"/>
        </w:rPr>
        <w:t>Christenson, S.L., Sinclair, M.F., Lehr, C.A., &amp; Godber, Y. (2001). Promoting</w:t>
      </w:r>
      <w:r>
        <w:rPr>
          <w:rFonts w:ascii="Times New Roman" w:hAnsi="Times New Roman" w:cs="Times New Roman"/>
          <w:sz w:val="24"/>
          <w:szCs w:val="16"/>
        </w:rPr>
        <w:t xml:space="preserve"> </w:t>
      </w:r>
      <w:r w:rsidRPr="0089586A">
        <w:rPr>
          <w:rFonts w:ascii="Times New Roman" w:hAnsi="Times New Roman" w:cs="Times New Roman"/>
          <w:sz w:val="24"/>
          <w:szCs w:val="16"/>
        </w:rPr>
        <w:t xml:space="preserve">successful school </w:t>
      </w:r>
      <w:r>
        <w:rPr>
          <w:rFonts w:ascii="Times New Roman" w:hAnsi="Times New Roman" w:cs="Times New Roman"/>
          <w:sz w:val="24"/>
          <w:szCs w:val="16"/>
        </w:rPr>
        <w:tab/>
      </w:r>
      <w:r w:rsidRPr="0089586A">
        <w:rPr>
          <w:rFonts w:ascii="Times New Roman" w:hAnsi="Times New Roman" w:cs="Times New Roman"/>
          <w:sz w:val="24"/>
          <w:szCs w:val="16"/>
        </w:rPr>
        <w:t>completion: Critical conceptual and methodological</w:t>
      </w:r>
      <w:r>
        <w:rPr>
          <w:rFonts w:ascii="Times New Roman" w:hAnsi="Times New Roman" w:cs="Times New Roman"/>
          <w:sz w:val="24"/>
          <w:szCs w:val="16"/>
        </w:rPr>
        <w:t xml:space="preserve"> </w:t>
      </w:r>
      <w:r w:rsidRPr="0089586A">
        <w:rPr>
          <w:rFonts w:ascii="Times New Roman" w:hAnsi="Times New Roman" w:cs="Times New Roman"/>
          <w:sz w:val="24"/>
          <w:szCs w:val="16"/>
        </w:rPr>
        <w:t xml:space="preserve">guidelines. </w:t>
      </w:r>
      <w:r w:rsidRPr="0089586A">
        <w:rPr>
          <w:rFonts w:ascii="Times New Roman" w:hAnsi="Times New Roman" w:cs="Times New Roman"/>
          <w:i/>
          <w:sz w:val="24"/>
          <w:szCs w:val="16"/>
        </w:rPr>
        <w:t xml:space="preserve">School Psychology </w:t>
      </w:r>
      <w:r w:rsidRPr="0089586A">
        <w:rPr>
          <w:rFonts w:ascii="Times New Roman" w:hAnsi="Times New Roman" w:cs="Times New Roman"/>
          <w:i/>
          <w:sz w:val="24"/>
          <w:szCs w:val="16"/>
        </w:rPr>
        <w:tab/>
        <w:t>Quarterly, 16</w:t>
      </w:r>
      <w:r w:rsidRPr="0089586A">
        <w:rPr>
          <w:rFonts w:ascii="Times New Roman" w:hAnsi="Times New Roman" w:cs="Times New Roman"/>
          <w:sz w:val="24"/>
          <w:szCs w:val="16"/>
        </w:rPr>
        <w:t>, 468–484.</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Darling-Hammond, L. (1989). </w:t>
      </w:r>
      <w:r w:rsidRPr="00E82738">
        <w:rPr>
          <w:rFonts w:ascii="Times New Roman" w:hAnsi="Times New Roman" w:cs="Times New Roman"/>
          <w:i/>
          <w:sz w:val="24"/>
          <w:szCs w:val="24"/>
        </w:rPr>
        <w:t>Literacy for empowerment: The case of Black males</w:t>
      </w:r>
      <w:r w:rsidRPr="00E82738">
        <w:rPr>
          <w:rFonts w:ascii="Times New Roman" w:hAnsi="Times New Roman" w:cs="Times New Roman"/>
          <w:sz w:val="24"/>
          <w:szCs w:val="24"/>
        </w:rPr>
        <w:t>. Paper presented at a conference on "Literacy Among Black Youth," University of Pennsylvania, Literacy Research Center, Philadelphia, PA.</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Epstein, J. L. (1985). After the bus arrives: Resegregation in desegregated schools. </w:t>
      </w:r>
      <w:r w:rsidRPr="00E82738">
        <w:rPr>
          <w:rFonts w:ascii="Times New Roman" w:hAnsi="Times New Roman" w:cs="Times New Roman"/>
          <w:i/>
          <w:sz w:val="24"/>
          <w:szCs w:val="24"/>
        </w:rPr>
        <w:t>Journal of Social Issues, 41</w:t>
      </w:r>
      <w:r w:rsidRPr="00E82738">
        <w:rPr>
          <w:rFonts w:ascii="Times New Roman" w:hAnsi="Times New Roman" w:cs="Times New Roman"/>
          <w:sz w:val="24"/>
          <w:szCs w:val="24"/>
        </w:rPr>
        <w:t xml:space="preserve">(3), 23-43. </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lastRenderedPageBreak/>
        <w:t xml:space="preserve">Gamoran, A. &amp; Mare, R. D. (1989). Secondary school tracking and educational inequality: Compensation, reinforcement, or neutrality? </w:t>
      </w:r>
      <w:r w:rsidRPr="00E82738">
        <w:rPr>
          <w:rFonts w:ascii="Times New Roman" w:hAnsi="Times New Roman" w:cs="Times New Roman"/>
          <w:i/>
          <w:sz w:val="24"/>
          <w:szCs w:val="24"/>
        </w:rPr>
        <w:t>The American Journal of Sociology, 94</w:t>
      </w:r>
      <w:r w:rsidRPr="00E82738">
        <w:rPr>
          <w:rFonts w:ascii="Times New Roman" w:hAnsi="Times New Roman" w:cs="Times New Roman"/>
          <w:sz w:val="24"/>
          <w:szCs w:val="24"/>
        </w:rPr>
        <w:t>(5), 1146-1183.</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Gill, W. (1991). </w:t>
      </w:r>
      <w:r w:rsidRPr="00E82738">
        <w:rPr>
          <w:rFonts w:ascii="Times New Roman" w:hAnsi="Times New Roman" w:cs="Times New Roman"/>
          <w:i/>
          <w:sz w:val="24"/>
          <w:szCs w:val="24"/>
        </w:rPr>
        <w:t>Issues in African-American education.</w:t>
      </w:r>
      <w:r w:rsidRPr="00E82738">
        <w:rPr>
          <w:rFonts w:ascii="Times New Roman" w:hAnsi="Times New Roman" w:cs="Times New Roman"/>
          <w:sz w:val="24"/>
          <w:szCs w:val="24"/>
        </w:rPr>
        <w:t xml:space="preserve"> Nashville, TN: One Horn Press.</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Kunjufu, J. (1993). </w:t>
      </w:r>
      <w:r w:rsidRPr="00E82738">
        <w:rPr>
          <w:rFonts w:ascii="Times New Roman" w:hAnsi="Times New Roman" w:cs="Times New Roman"/>
          <w:i/>
          <w:sz w:val="24"/>
          <w:szCs w:val="24"/>
        </w:rPr>
        <w:t>Hip-hop vs. MAAT: A psycho/social analysis of values</w:t>
      </w:r>
      <w:r w:rsidRPr="00E82738">
        <w:rPr>
          <w:rFonts w:ascii="Times New Roman" w:hAnsi="Times New Roman" w:cs="Times New Roman"/>
          <w:sz w:val="24"/>
          <w:szCs w:val="24"/>
        </w:rPr>
        <w:t xml:space="preserve">. Chicago: African American Images. </w:t>
      </w:r>
    </w:p>
    <w:p w:rsidR="006B49CD" w:rsidRPr="0089586A" w:rsidRDefault="006B49CD" w:rsidP="00A80807">
      <w:pPr>
        <w:autoSpaceDE w:val="0"/>
        <w:autoSpaceDN w:val="0"/>
        <w:adjustRightInd w:val="0"/>
        <w:spacing w:after="0" w:line="480" w:lineRule="auto"/>
        <w:contextualSpacing/>
        <w:rPr>
          <w:rFonts w:ascii="Times New Roman" w:hAnsi="Times New Roman" w:cs="Times New Roman"/>
          <w:sz w:val="24"/>
          <w:szCs w:val="16"/>
        </w:rPr>
      </w:pPr>
      <w:r w:rsidRPr="0089586A">
        <w:rPr>
          <w:rFonts w:ascii="Times New Roman" w:hAnsi="Times New Roman" w:cs="Times New Roman"/>
          <w:sz w:val="24"/>
          <w:szCs w:val="16"/>
        </w:rPr>
        <w:t>National Center for Education Statistics. (2002). The condition of education</w:t>
      </w:r>
      <w:r>
        <w:rPr>
          <w:rFonts w:ascii="Times New Roman" w:hAnsi="Times New Roman" w:cs="Times New Roman"/>
          <w:sz w:val="24"/>
          <w:szCs w:val="16"/>
        </w:rPr>
        <w:t xml:space="preserve"> </w:t>
      </w:r>
      <w:r w:rsidRPr="0089586A">
        <w:rPr>
          <w:rFonts w:ascii="Times New Roman" w:hAnsi="Times New Roman" w:cs="Times New Roman"/>
          <w:sz w:val="24"/>
          <w:szCs w:val="16"/>
        </w:rPr>
        <w:t>2002 (NCES 2002-</w:t>
      </w:r>
      <w:r>
        <w:rPr>
          <w:rFonts w:ascii="Times New Roman" w:hAnsi="Times New Roman" w:cs="Times New Roman"/>
          <w:sz w:val="24"/>
          <w:szCs w:val="16"/>
        </w:rPr>
        <w:tab/>
      </w:r>
      <w:r w:rsidRPr="0089586A">
        <w:rPr>
          <w:rFonts w:ascii="Times New Roman" w:hAnsi="Times New Roman" w:cs="Times New Roman"/>
          <w:sz w:val="24"/>
          <w:szCs w:val="16"/>
        </w:rPr>
        <w:t>025). Washington, DC: U.S. Department of Education,</w:t>
      </w:r>
      <w:r>
        <w:rPr>
          <w:rFonts w:ascii="Times New Roman" w:hAnsi="Times New Roman" w:cs="Times New Roman"/>
          <w:sz w:val="24"/>
          <w:szCs w:val="16"/>
        </w:rPr>
        <w:t xml:space="preserve"> </w:t>
      </w:r>
      <w:r w:rsidRPr="0089586A">
        <w:rPr>
          <w:rFonts w:ascii="Times New Roman" w:hAnsi="Times New Roman" w:cs="Times New Roman"/>
          <w:sz w:val="24"/>
          <w:szCs w:val="16"/>
        </w:rPr>
        <w:t xml:space="preserve">Office of Educational Research </w:t>
      </w:r>
      <w:r>
        <w:rPr>
          <w:rFonts w:ascii="Times New Roman" w:hAnsi="Times New Roman" w:cs="Times New Roman"/>
          <w:sz w:val="24"/>
          <w:szCs w:val="16"/>
        </w:rPr>
        <w:tab/>
      </w:r>
      <w:r w:rsidRPr="0089586A">
        <w:rPr>
          <w:rFonts w:ascii="Times New Roman" w:hAnsi="Times New Roman" w:cs="Times New Roman"/>
          <w:sz w:val="24"/>
          <w:szCs w:val="16"/>
        </w:rPr>
        <w:t>and Improvement.</w:t>
      </w:r>
    </w:p>
    <w:p w:rsidR="006B49CD" w:rsidRPr="0089586A" w:rsidRDefault="006B49CD" w:rsidP="00A80807">
      <w:pPr>
        <w:autoSpaceDE w:val="0"/>
        <w:autoSpaceDN w:val="0"/>
        <w:adjustRightInd w:val="0"/>
        <w:spacing w:after="0" w:line="480" w:lineRule="auto"/>
        <w:contextualSpacing/>
        <w:rPr>
          <w:rFonts w:ascii="Times New Roman" w:hAnsi="Times New Roman" w:cs="Times New Roman"/>
          <w:sz w:val="24"/>
          <w:szCs w:val="16"/>
        </w:rPr>
      </w:pPr>
      <w:r w:rsidRPr="0089586A">
        <w:rPr>
          <w:rFonts w:ascii="Times New Roman" w:hAnsi="Times New Roman" w:cs="Times New Roman"/>
          <w:sz w:val="24"/>
          <w:szCs w:val="16"/>
        </w:rPr>
        <w:t>National Educational Goals Panel. (2002). Find out how the nation is doing.</w:t>
      </w:r>
      <w:r>
        <w:rPr>
          <w:rFonts w:ascii="Times New Roman" w:hAnsi="Times New Roman" w:cs="Times New Roman"/>
          <w:sz w:val="24"/>
          <w:szCs w:val="16"/>
        </w:rPr>
        <w:t xml:space="preserve"> </w:t>
      </w:r>
      <w:r w:rsidRPr="0089586A">
        <w:rPr>
          <w:rFonts w:ascii="Times New Roman" w:hAnsi="Times New Roman" w:cs="Times New Roman"/>
          <w:sz w:val="24"/>
          <w:szCs w:val="16"/>
        </w:rPr>
        <w:t xml:space="preserve">Retrieved </w:t>
      </w:r>
      <w:r>
        <w:rPr>
          <w:rFonts w:ascii="Times New Roman" w:hAnsi="Times New Roman" w:cs="Times New Roman"/>
          <w:sz w:val="24"/>
          <w:szCs w:val="16"/>
        </w:rPr>
        <w:t xml:space="preserve">May 23, </w:t>
      </w:r>
      <w:r>
        <w:rPr>
          <w:rFonts w:ascii="Times New Roman" w:hAnsi="Times New Roman" w:cs="Times New Roman"/>
          <w:sz w:val="24"/>
          <w:szCs w:val="16"/>
        </w:rPr>
        <w:tab/>
        <w:t>2010</w:t>
      </w:r>
      <w:r w:rsidRPr="0089586A">
        <w:rPr>
          <w:rFonts w:ascii="Times New Roman" w:hAnsi="Times New Roman" w:cs="Times New Roman"/>
          <w:sz w:val="24"/>
          <w:szCs w:val="16"/>
        </w:rPr>
        <w:t>, from http://www.negp.gov</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Oakes, J. &amp; Guiton, G. (1995). Matchmaking: The dynamics of high school tracking decisions. </w:t>
      </w:r>
      <w:r w:rsidRPr="00E82738">
        <w:rPr>
          <w:rFonts w:ascii="Times New Roman" w:hAnsi="Times New Roman" w:cs="Times New Roman"/>
          <w:i/>
          <w:sz w:val="24"/>
          <w:szCs w:val="24"/>
        </w:rPr>
        <w:t>American Educational Research Journal, 32</w:t>
      </w:r>
      <w:r w:rsidRPr="00E82738">
        <w:rPr>
          <w:rFonts w:ascii="Times New Roman" w:hAnsi="Times New Roman" w:cs="Times New Roman"/>
          <w:sz w:val="24"/>
          <w:szCs w:val="24"/>
        </w:rPr>
        <w:t>(1), 3-33.</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Oakes, J. (1985). </w:t>
      </w:r>
      <w:r w:rsidRPr="00E82738">
        <w:rPr>
          <w:rFonts w:ascii="Times New Roman" w:hAnsi="Times New Roman" w:cs="Times New Roman"/>
          <w:i/>
          <w:sz w:val="24"/>
          <w:szCs w:val="24"/>
        </w:rPr>
        <w:t>Keeping track: How schools structure inequality</w:t>
      </w:r>
      <w:r w:rsidRPr="00E82738">
        <w:rPr>
          <w:rFonts w:ascii="Times New Roman" w:hAnsi="Times New Roman" w:cs="Times New Roman"/>
          <w:sz w:val="24"/>
          <w:szCs w:val="24"/>
        </w:rPr>
        <w:t xml:space="preserve">. New Haven, CT: Yale University Press. </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Rumberger, R. W. &amp; Thomas, S. L. (2000). The distribution of dropout and turnover rates among urban and suburban high schools. </w:t>
      </w:r>
      <w:r w:rsidRPr="00E82738">
        <w:rPr>
          <w:rFonts w:ascii="Times New Roman" w:hAnsi="Times New Roman" w:cs="Times New Roman"/>
          <w:i/>
          <w:sz w:val="24"/>
          <w:szCs w:val="24"/>
        </w:rPr>
        <w:t>Sociology of Education, 73</w:t>
      </w:r>
      <w:r w:rsidRPr="00E82738">
        <w:rPr>
          <w:rFonts w:ascii="Times New Roman" w:hAnsi="Times New Roman" w:cs="Times New Roman"/>
          <w:sz w:val="24"/>
          <w:szCs w:val="24"/>
        </w:rPr>
        <w:t>(1), 39-67.</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Slavin, R. E. &amp; Carweit, N. L. (1985). Effects of whole-class, ability grouped, and individualized instruction on mathematics achievement. </w:t>
      </w:r>
      <w:r w:rsidRPr="00E82738">
        <w:rPr>
          <w:rFonts w:ascii="Times New Roman" w:hAnsi="Times New Roman" w:cs="Times New Roman"/>
          <w:i/>
          <w:sz w:val="24"/>
          <w:szCs w:val="24"/>
        </w:rPr>
        <w:t>American Educational Research Journal</w:t>
      </w:r>
      <w:r w:rsidRPr="00E82738">
        <w:rPr>
          <w:rFonts w:ascii="Times New Roman" w:hAnsi="Times New Roman" w:cs="Times New Roman"/>
          <w:sz w:val="24"/>
          <w:szCs w:val="24"/>
        </w:rPr>
        <w:t xml:space="preserve">, </w:t>
      </w:r>
      <w:r w:rsidRPr="00E82738">
        <w:rPr>
          <w:rFonts w:ascii="Times New Roman" w:hAnsi="Times New Roman" w:cs="Times New Roman"/>
          <w:i/>
          <w:sz w:val="24"/>
          <w:szCs w:val="24"/>
        </w:rPr>
        <w:t>22</w:t>
      </w:r>
      <w:r w:rsidRPr="00E82738">
        <w:rPr>
          <w:rFonts w:ascii="Times New Roman" w:hAnsi="Times New Roman" w:cs="Times New Roman"/>
          <w:sz w:val="24"/>
          <w:szCs w:val="24"/>
        </w:rPr>
        <w:t xml:space="preserve">(3), 351-367. </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Tribble, I., Jr. (1992). </w:t>
      </w:r>
      <w:r w:rsidRPr="00E82738">
        <w:rPr>
          <w:rFonts w:ascii="Times New Roman" w:hAnsi="Times New Roman" w:cs="Times New Roman"/>
          <w:i/>
          <w:sz w:val="24"/>
          <w:szCs w:val="24"/>
        </w:rPr>
        <w:t>Making their mark: Educating African-American children</w:t>
      </w:r>
      <w:r w:rsidRPr="00E82738">
        <w:rPr>
          <w:rFonts w:ascii="Times New Roman" w:hAnsi="Times New Roman" w:cs="Times New Roman"/>
          <w:sz w:val="24"/>
          <w:szCs w:val="24"/>
        </w:rPr>
        <w:t>. Silver Spring, MD: Beckham House.</w:t>
      </w:r>
    </w:p>
    <w:p w:rsidR="006B49CD" w:rsidRPr="00E82738"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lastRenderedPageBreak/>
        <w:t xml:space="preserve">Weinstein, R. S., Madison, S. M., &amp; Kuklinski, M. R. (1995). Raising expectations in schooling: Obstacles and opportunities for change. </w:t>
      </w:r>
      <w:r w:rsidRPr="00E82738">
        <w:rPr>
          <w:rFonts w:ascii="Times New Roman" w:hAnsi="Times New Roman" w:cs="Times New Roman"/>
          <w:i/>
          <w:sz w:val="24"/>
          <w:szCs w:val="24"/>
        </w:rPr>
        <w:t>American Educational Research Journal</w:t>
      </w:r>
      <w:r w:rsidRPr="00E82738">
        <w:rPr>
          <w:rFonts w:ascii="Times New Roman" w:hAnsi="Times New Roman" w:cs="Times New Roman"/>
          <w:sz w:val="24"/>
          <w:szCs w:val="24"/>
        </w:rPr>
        <w:t xml:space="preserve">, </w:t>
      </w:r>
      <w:r w:rsidRPr="00E82738">
        <w:rPr>
          <w:rFonts w:ascii="Times New Roman" w:hAnsi="Times New Roman" w:cs="Times New Roman"/>
          <w:i/>
          <w:sz w:val="24"/>
          <w:szCs w:val="24"/>
        </w:rPr>
        <w:t>32</w:t>
      </w:r>
      <w:r w:rsidRPr="00E82738">
        <w:rPr>
          <w:rFonts w:ascii="Times New Roman" w:hAnsi="Times New Roman" w:cs="Times New Roman"/>
          <w:sz w:val="24"/>
          <w:szCs w:val="24"/>
        </w:rPr>
        <w:t xml:space="preserve">(1), 121-159. </w:t>
      </w:r>
    </w:p>
    <w:p w:rsidR="006B49CD" w:rsidRDefault="006B49CD" w:rsidP="00A80807">
      <w:pPr>
        <w:spacing w:line="480" w:lineRule="auto"/>
        <w:ind w:left="720" w:hanging="720"/>
        <w:contextualSpacing/>
        <w:rPr>
          <w:rFonts w:ascii="Times New Roman" w:hAnsi="Times New Roman" w:cs="Times New Roman"/>
          <w:sz w:val="24"/>
          <w:szCs w:val="24"/>
        </w:rPr>
      </w:pPr>
      <w:r w:rsidRPr="00E82738">
        <w:rPr>
          <w:rFonts w:ascii="Times New Roman" w:hAnsi="Times New Roman" w:cs="Times New Roman"/>
          <w:sz w:val="24"/>
          <w:szCs w:val="24"/>
        </w:rPr>
        <w:t xml:space="preserve">Wheelock, A. (1992). </w:t>
      </w:r>
      <w:r w:rsidRPr="00E82738">
        <w:rPr>
          <w:rFonts w:ascii="Times New Roman" w:hAnsi="Times New Roman" w:cs="Times New Roman"/>
          <w:i/>
          <w:sz w:val="24"/>
          <w:szCs w:val="24"/>
        </w:rPr>
        <w:t>Crossing the tracks</w:t>
      </w:r>
      <w:r w:rsidRPr="00E82738">
        <w:rPr>
          <w:rFonts w:ascii="Times New Roman" w:hAnsi="Times New Roman" w:cs="Times New Roman"/>
          <w:sz w:val="24"/>
          <w:szCs w:val="24"/>
        </w:rPr>
        <w:t>.</w:t>
      </w:r>
      <w:r>
        <w:rPr>
          <w:rFonts w:ascii="Times New Roman" w:hAnsi="Times New Roman" w:cs="Times New Roman"/>
          <w:sz w:val="24"/>
          <w:szCs w:val="24"/>
        </w:rPr>
        <w:t xml:space="preserve"> New York, NY: New World Press.</w:t>
      </w:r>
    </w:p>
    <w:p w:rsidR="0089586A" w:rsidRPr="0089586A" w:rsidRDefault="0089586A" w:rsidP="00A80807">
      <w:pPr>
        <w:autoSpaceDE w:val="0"/>
        <w:autoSpaceDN w:val="0"/>
        <w:adjustRightInd w:val="0"/>
        <w:spacing w:after="0" w:line="480" w:lineRule="auto"/>
        <w:contextualSpacing/>
        <w:rPr>
          <w:rFonts w:ascii="Times New Roman" w:hAnsi="Times New Roman" w:cs="Times New Roman"/>
          <w:sz w:val="24"/>
          <w:szCs w:val="16"/>
        </w:rPr>
      </w:pPr>
    </w:p>
    <w:p w:rsidR="00A80807" w:rsidRPr="0089586A" w:rsidRDefault="00A80807" w:rsidP="00A80807">
      <w:pPr>
        <w:autoSpaceDE w:val="0"/>
        <w:autoSpaceDN w:val="0"/>
        <w:adjustRightInd w:val="0"/>
        <w:spacing w:after="0" w:line="480" w:lineRule="auto"/>
        <w:contextualSpacing/>
        <w:rPr>
          <w:rFonts w:ascii="Times New Roman" w:hAnsi="Times New Roman" w:cs="Times New Roman"/>
          <w:sz w:val="24"/>
          <w:szCs w:val="16"/>
        </w:rPr>
      </w:pPr>
    </w:p>
    <w:sectPr w:rsidR="00A80807" w:rsidRPr="0089586A" w:rsidSect="00FE09E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11" w:rsidRDefault="00701A11" w:rsidP="006B49CD">
      <w:pPr>
        <w:spacing w:after="0"/>
      </w:pPr>
      <w:r>
        <w:separator/>
      </w:r>
    </w:p>
  </w:endnote>
  <w:endnote w:type="continuationSeparator" w:id="0">
    <w:p w:rsidR="00701A11" w:rsidRDefault="00701A11" w:rsidP="006B49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11" w:rsidRDefault="00701A11" w:rsidP="006B49CD">
      <w:pPr>
        <w:spacing w:after="0"/>
      </w:pPr>
      <w:r>
        <w:separator/>
      </w:r>
    </w:p>
  </w:footnote>
  <w:footnote w:type="continuationSeparator" w:id="0">
    <w:p w:rsidR="00701A11" w:rsidRDefault="00701A11" w:rsidP="006B49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3085"/>
      <w:docPartObj>
        <w:docPartGallery w:val="Page Numbers (Top of Page)"/>
        <w:docPartUnique/>
      </w:docPartObj>
    </w:sdtPr>
    <w:sdtEndPr>
      <w:rPr>
        <w:rFonts w:ascii="Times New Roman" w:hAnsi="Times New Roman" w:cs="Times New Roman"/>
      </w:rPr>
    </w:sdtEndPr>
    <w:sdtContent>
      <w:p w:rsidR="006B49CD" w:rsidRPr="006B49CD" w:rsidRDefault="0068581A">
        <w:pPr>
          <w:pStyle w:val="Header"/>
          <w:jc w:val="right"/>
          <w:rPr>
            <w:rFonts w:ascii="Times New Roman" w:hAnsi="Times New Roman" w:cs="Times New Roman"/>
          </w:rPr>
        </w:pPr>
        <w:r w:rsidRPr="006B49CD">
          <w:rPr>
            <w:rFonts w:ascii="Times New Roman" w:hAnsi="Times New Roman" w:cs="Times New Roman"/>
          </w:rPr>
          <w:fldChar w:fldCharType="begin"/>
        </w:r>
        <w:r w:rsidR="006B49CD" w:rsidRPr="006B49CD">
          <w:rPr>
            <w:rFonts w:ascii="Times New Roman" w:hAnsi="Times New Roman" w:cs="Times New Roman"/>
          </w:rPr>
          <w:instrText xml:space="preserve"> PAGE   \* MERGEFORMAT </w:instrText>
        </w:r>
        <w:r w:rsidRPr="006B49CD">
          <w:rPr>
            <w:rFonts w:ascii="Times New Roman" w:hAnsi="Times New Roman" w:cs="Times New Roman"/>
          </w:rPr>
          <w:fldChar w:fldCharType="separate"/>
        </w:r>
        <w:r w:rsidR="000209A4">
          <w:rPr>
            <w:rFonts w:ascii="Times New Roman" w:hAnsi="Times New Roman" w:cs="Times New Roman"/>
            <w:noProof/>
          </w:rPr>
          <w:t>1</w:t>
        </w:r>
        <w:r w:rsidRPr="006B49CD">
          <w:rPr>
            <w:rFonts w:ascii="Times New Roman" w:hAnsi="Times New Roman" w:cs="Times New Roman"/>
          </w:rPr>
          <w:fldChar w:fldCharType="end"/>
        </w:r>
      </w:p>
    </w:sdtContent>
  </w:sdt>
  <w:p w:rsidR="006B49CD" w:rsidRDefault="006B4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BBF"/>
    <w:multiLevelType w:val="hybridMultilevel"/>
    <w:tmpl w:val="795ADE02"/>
    <w:lvl w:ilvl="0" w:tplc="6FA6A01E">
      <w:start w:val="1"/>
      <w:numFmt w:val="bullet"/>
      <w:lvlText w:val=""/>
      <w:lvlJc w:val="left"/>
      <w:pPr>
        <w:tabs>
          <w:tab w:val="num" w:pos="720"/>
        </w:tabs>
        <w:ind w:left="720" w:hanging="360"/>
      </w:pPr>
      <w:rPr>
        <w:rFonts w:ascii="Wingdings 3" w:hAnsi="Wingdings 3" w:hint="default"/>
      </w:rPr>
    </w:lvl>
    <w:lvl w:ilvl="1" w:tplc="0D606146" w:tentative="1">
      <w:start w:val="1"/>
      <w:numFmt w:val="bullet"/>
      <w:lvlText w:val=""/>
      <w:lvlJc w:val="left"/>
      <w:pPr>
        <w:tabs>
          <w:tab w:val="num" w:pos="1440"/>
        </w:tabs>
        <w:ind w:left="1440" w:hanging="360"/>
      </w:pPr>
      <w:rPr>
        <w:rFonts w:ascii="Wingdings 3" w:hAnsi="Wingdings 3" w:hint="default"/>
      </w:rPr>
    </w:lvl>
    <w:lvl w:ilvl="2" w:tplc="45CC21C6" w:tentative="1">
      <w:start w:val="1"/>
      <w:numFmt w:val="bullet"/>
      <w:lvlText w:val=""/>
      <w:lvlJc w:val="left"/>
      <w:pPr>
        <w:tabs>
          <w:tab w:val="num" w:pos="2160"/>
        </w:tabs>
        <w:ind w:left="2160" w:hanging="360"/>
      </w:pPr>
      <w:rPr>
        <w:rFonts w:ascii="Wingdings 3" w:hAnsi="Wingdings 3" w:hint="default"/>
      </w:rPr>
    </w:lvl>
    <w:lvl w:ilvl="3" w:tplc="1FAC6EB4" w:tentative="1">
      <w:start w:val="1"/>
      <w:numFmt w:val="bullet"/>
      <w:lvlText w:val=""/>
      <w:lvlJc w:val="left"/>
      <w:pPr>
        <w:tabs>
          <w:tab w:val="num" w:pos="2880"/>
        </w:tabs>
        <w:ind w:left="2880" w:hanging="360"/>
      </w:pPr>
      <w:rPr>
        <w:rFonts w:ascii="Wingdings 3" w:hAnsi="Wingdings 3" w:hint="default"/>
      </w:rPr>
    </w:lvl>
    <w:lvl w:ilvl="4" w:tplc="624C81BE" w:tentative="1">
      <w:start w:val="1"/>
      <w:numFmt w:val="bullet"/>
      <w:lvlText w:val=""/>
      <w:lvlJc w:val="left"/>
      <w:pPr>
        <w:tabs>
          <w:tab w:val="num" w:pos="3600"/>
        </w:tabs>
        <w:ind w:left="3600" w:hanging="360"/>
      </w:pPr>
      <w:rPr>
        <w:rFonts w:ascii="Wingdings 3" w:hAnsi="Wingdings 3" w:hint="default"/>
      </w:rPr>
    </w:lvl>
    <w:lvl w:ilvl="5" w:tplc="F0B01B26" w:tentative="1">
      <w:start w:val="1"/>
      <w:numFmt w:val="bullet"/>
      <w:lvlText w:val=""/>
      <w:lvlJc w:val="left"/>
      <w:pPr>
        <w:tabs>
          <w:tab w:val="num" w:pos="4320"/>
        </w:tabs>
        <w:ind w:left="4320" w:hanging="360"/>
      </w:pPr>
      <w:rPr>
        <w:rFonts w:ascii="Wingdings 3" w:hAnsi="Wingdings 3" w:hint="default"/>
      </w:rPr>
    </w:lvl>
    <w:lvl w:ilvl="6" w:tplc="CECE2ACE" w:tentative="1">
      <w:start w:val="1"/>
      <w:numFmt w:val="bullet"/>
      <w:lvlText w:val=""/>
      <w:lvlJc w:val="left"/>
      <w:pPr>
        <w:tabs>
          <w:tab w:val="num" w:pos="5040"/>
        </w:tabs>
        <w:ind w:left="5040" w:hanging="360"/>
      </w:pPr>
      <w:rPr>
        <w:rFonts w:ascii="Wingdings 3" w:hAnsi="Wingdings 3" w:hint="default"/>
      </w:rPr>
    </w:lvl>
    <w:lvl w:ilvl="7" w:tplc="857456EC" w:tentative="1">
      <w:start w:val="1"/>
      <w:numFmt w:val="bullet"/>
      <w:lvlText w:val=""/>
      <w:lvlJc w:val="left"/>
      <w:pPr>
        <w:tabs>
          <w:tab w:val="num" w:pos="5760"/>
        </w:tabs>
        <w:ind w:left="5760" w:hanging="360"/>
      </w:pPr>
      <w:rPr>
        <w:rFonts w:ascii="Wingdings 3" w:hAnsi="Wingdings 3" w:hint="default"/>
      </w:rPr>
    </w:lvl>
    <w:lvl w:ilvl="8" w:tplc="FD84344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5A20"/>
    <w:rsid w:val="0001058F"/>
    <w:rsid w:val="000209A4"/>
    <w:rsid w:val="000806EF"/>
    <w:rsid w:val="000C5DDF"/>
    <w:rsid w:val="000E4ED4"/>
    <w:rsid w:val="000F4A7A"/>
    <w:rsid w:val="001741A2"/>
    <w:rsid w:val="00215D31"/>
    <w:rsid w:val="002470E3"/>
    <w:rsid w:val="00302917"/>
    <w:rsid w:val="00393F92"/>
    <w:rsid w:val="004B0D37"/>
    <w:rsid w:val="005472A0"/>
    <w:rsid w:val="00547CA4"/>
    <w:rsid w:val="005D323F"/>
    <w:rsid w:val="00607EFC"/>
    <w:rsid w:val="00624A22"/>
    <w:rsid w:val="0068581A"/>
    <w:rsid w:val="006B49CD"/>
    <w:rsid w:val="006F042A"/>
    <w:rsid w:val="00701A11"/>
    <w:rsid w:val="007C4204"/>
    <w:rsid w:val="00815744"/>
    <w:rsid w:val="00827210"/>
    <w:rsid w:val="0089586A"/>
    <w:rsid w:val="008F4127"/>
    <w:rsid w:val="00920600"/>
    <w:rsid w:val="00984DE0"/>
    <w:rsid w:val="00A468F6"/>
    <w:rsid w:val="00A74755"/>
    <w:rsid w:val="00A80807"/>
    <w:rsid w:val="00AD43D9"/>
    <w:rsid w:val="00BF51DB"/>
    <w:rsid w:val="00C85A20"/>
    <w:rsid w:val="00CB1021"/>
    <w:rsid w:val="00CC1E0A"/>
    <w:rsid w:val="00D46626"/>
    <w:rsid w:val="00D668CE"/>
    <w:rsid w:val="00DF5542"/>
    <w:rsid w:val="00E82738"/>
    <w:rsid w:val="00F7476D"/>
    <w:rsid w:val="00FE0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600"/>
    <w:pPr>
      <w:autoSpaceDE w:val="0"/>
      <w:autoSpaceDN w:val="0"/>
      <w:adjustRightInd w:val="0"/>
      <w:spacing w:after="0"/>
    </w:pPr>
    <w:rPr>
      <w:rFonts w:ascii="Code" w:hAnsi="Code" w:cs="Code"/>
      <w:color w:val="000000"/>
      <w:sz w:val="24"/>
      <w:szCs w:val="24"/>
    </w:rPr>
  </w:style>
  <w:style w:type="character" w:styleId="Hyperlink">
    <w:name w:val="Hyperlink"/>
    <w:basedOn w:val="DefaultParagraphFont"/>
    <w:uiPriority w:val="99"/>
    <w:unhideWhenUsed/>
    <w:rsid w:val="0089586A"/>
    <w:rPr>
      <w:color w:val="0000FF" w:themeColor="hyperlink"/>
      <w:u w:val="single"/>
    </w:rPr>
  </w:style>
  <w:style w:type="paragraph" w:styleId="Header">
    <w:name w:val="header"/>
    <w:basedOn w:val="Normal"/>
    <w:link w:val="HeaderChar"/>
    <w:uiPriority w:val="99"/>
    <w:unhideWhenUsed/>
    <w:rsid w:val="006B49CD"/>
    <w:pPr>
      <w:tabs>
        <w:tab w:val="center" w:pos="4680"/>
        <w:tab w:val="right" w:pos="9360"/>
      </w:tabs>
      <w:spacing w:after="0"/>
    </w:pPr>
  </w:style>
  <w:style w:type="character" w:customStyle="1" w:styleId="HeaderChar">
    <w:name w:val="Header Char"/>
    <w:basedOn w:val="DefaultParagraphFont"/>
    <w:link w:val="Header"/>
    <w:uiPriority w:val="99"/>
    <w:rsid w:val="006B49CD"/>
  </w:style>
  <w:style w:type="paragraph" w:styleId="Footer">
    <w:name w:val="footer"/>
    <w:basedOn w:val="Normal"/>
    <w:link w:val="FooterChar"/>
    <w:uiPriority w:val="99"/>
    <w:semiHidden/>
    <w:unhideWhenUsed/>
    <w:rsid w:val="006B49CD"/>
    <w:pPr>
      <w:tabs>
        <w:tab w:val="center" w:pos="4680"/>
        <w:tab w:val="right" w:pos="9360"/>
      </w:tabs>
      <w:spacing w:after="0"/>
    </w:pPr>
  </w:style>
  <w:style w:type="character" w:customStyle="1" w:styleId="FooterChar">
    <w:name w:val="Footer Char"/>
    <w:basedOn w:val="DefaultParagraphFont"/>
    <w:link w:val="Footer"/>
    <w:uiPriority w:val="99"/>
    <w:semiHidden/>
    <w:rsid w:val="006B49CD"/>
  </w:style>
</w:styles>
</file>

<file path=word/webSettings.xml><?xml version="1.0" encoding="utf-8"?>
<w:webSettings xmlns:r="http://schemas.openxmlformats.org/officeDocument/2006/relationships" xmlns:w="http://schemas.openxmlformats.org/wordprocessingml/2006/main">
  <w:divs>
    <w:div w:id="1879514869">
      <w:bodyDiv w:val="1"/>
      <w:marLeft w:val="0"/>
      <w:marRight w:val="0"/>
      <w:marTop w:val="0"/>
      <w:marBottom w:val="0"/>
      <w:divBdr>
        <w:top w:val="none" w:sz="0" w:space="0" w:color="auto"/>
        <w:left w:val="none" w:sz="0" w:space="0" w:color="auto"/>
        <w:bottom w:val="none" w:sz="0" w:space="0" w:color="auto"/>
        <w:right w:val="none" w:sz="0" w:space="0" w:color="auto"/>
      </w:divBdr>
      <w:divsChild>
        <w:div w:id="2074769169">
          <w:marLeft w:val="576"/>
          <w:marRight w:val="0"/>
          <w:marTop w:val="80"/>
          <w:marBottom w:val="0"/>
          <w:divBdr>
            <w:top w:val="none" w:sz="0" w:space="0" w:color="auto"/>
            <w:left w:val="none" w:sz="0" w:space="0" w:color="auto"/>
            <w:bottom w:val="none" w:sz="0" w:space="0" w:color="auto"/>
            <w:right w:val="none" w:sz="0" w:space="0" w:color="auto"/>
          </w:divBdr>
        </w:div>
        <w:div w:id="180080717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15</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Johnson</dc:creator>
  <cp:lastModifiedBy>Mollie Johnson</cp:lastModifiedBy>
  <cp:revision>5</cp:revision>
  <dcterms:created xsi:type="dcterms:W3CDTF">2010-06-14T23:18:00Z</dcterms:created>
  <dcterms:modified xsi:type="dcterms:W3CDTF">2010-07-17T01:23:00Z</dcterms:modified>
</cp:coreProperties>
</file>